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AC2E" w14:textId="77777777" w:rsidR="00297BB2" w:rsidRDefault="00297BB2">
      <w:r w:rsidRPr="0004567F">
        <w:rPr>
          <w:noProof/>
          <w:sz w:val="96"/>
          <w:lang w:eastAsia="es-MX"/>
          <w14:shadow w14:blurRad="60007" w14:dist="200025" w14:dir="15000000" w14:sx="100000" w14:sy="30000" w14:kx="-1800000" w14:ky="0" w14:algn="bl">
            <w14:srgbClr w14:val="000000">
              <w14:alpha w14:val="68000"/>
            </w14:srgbClr>
          </w14:shadow>
        </w:rPr>
        <w:drawing>
          <wp:anchor distT="0" distB="0" distL="114300" distR="114300" simplePos="0" relativeHeight="251659264" behindDoc="0" locked="0" layoutInCell="1" allowOverlap="1" wp14:anchorId="6C82A290" wp14:editId="6AA35749">
            <wp:simplePos x="0" y="0"/>
            <wp:positionH relativeFrom="column">
              <wp:posOffset>-468498</wp:posOffset>
            </wp:positionH>
            <wp:positionV relativeFrom="paragraph">
              <wp:posOffset>-237754</wp:posOffset>
            </wp:positionV>
            <wp:extent cx="6662058" cy="4441372"/>
            <wp:effectExtent l="0" t="0" r="0" b="0"/>
            <wp:wrapNone/>
            <wp:docPr id="2" name="Imagen 2" descr="E:\Diseño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eño Transparenc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2058" cy="44413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6B5573" w14:textId="77777777" w:rsidR="00297BB2" w:rsidRPr="00297BB2" w:rsidRDefault="00297BB2" w:rsidP="00297BB2"/>
    <w:p w14:paraId="7EB9F677" w14:textId="77777777" w:rsidR="00297BB2" w:rsidRDefault="00297BB2" w:rsidP="00297BB2">
      <w:pPr>
        <w:ind w:left="1416"/>
        <w:rPr>
          <w:sz w:val="96"/>
          <w14:shadow w14:blurRad="60007" w14:dist="200025" w14:dir="15000000" w14:sx="100000" w14:sy="30000" w14:kx="-1800000" w14:ky="0" w14:algn="bl">
            <w14:srgbClr w14:val="000000">
              <w14:alpha w14:val="68000"/>
            </w14:srgbClr>
          </w14:shadow>
        </w:rPr>
      </w:pPr>
    </w:p>
    <w:p w14:paraId="3F311D54" w14:textId="77777777" w:rsidR="00297BB2" w:rsidRDefault="00297BB2" w:rsidP="00297BB2">
      <w:pPr>
        <w:ind w:left="1416"/>
        <w:rPr>
          <w:sz w:val="96"/>
          <w14:shadow w14:blurRad="60007" w14:dist="200025" w14:dir="15000000" w14:sx="100000" w14:sy="30000" w14:kx="-1800000" w14:ky="0" w14:algn="bl">
            <w14:srgbClr w14:val="000000">
              <w14:alpha w14:val="68000"/>
            </w14:srgbClr>
          </w14:shadow>
        </w:rPr>
      </w:pPr>
    </w:p>
    <w:p w14:paraId="5A3F0125" w14:textId="77777777" w:rsidR="00297BB2" w:rsidRPr="002D480E" w:rsidRDefault="00297BB2" w:rsidP="00297BB2">
      <w:pPr>
        <w:ind w:left="1416"/>
        <w:rPr>
          <w:sz w:val="96"/>
          <w14:shadow w14:blurRad="60007" w14:dist="200025" w14:dir="15000000" w14:sx="100000" w14:sy="30000" w14:kx="-1800000" w14:ky="0" w14:algn="bl">
            <w14:srgbClr w14:val="000000">
              <w14:alpha w14:val="68000"/>
            </w14:srgbClr>
          </w14:shadow>
        </w:rPr>
      </w:pPr>
    </w:p>
    <w:p w14:paraId="3E1BDC48" w14:textId="3AF4D64F" w:rsidR="006B0572" w:rsidRPr="00D57829" w:rsidRDefault="00337361" w:rsidP="006B0572">
      <w:pPr>
        <w:jc w:val="center"/>
        <w:rPr>
          <w:rFonts w:ascii="Bodoni MT Black" w:hAnsi="Bodoni MT Black"/>
          <w:b/>
          <w:caps/>
          <w:sz w:val="9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Bodoni MT Black" w:hAnsi="Bodoni MT Black"/>
          <w:b/>
          <w:caps/>
          <w:sz w:val="9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Informe </w:t>
      </w:r>
      <w:r w:rsidR="00914591">
        <w:rPr>
          <w:rFonts w:ascii="Bodoni MT Black" w:hAnsi="Bodoni MT Black"/>
          <w:b/>
          <w:caps/>
          <w:sz w:val="9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JUNIO</w:t>
      </w:r>
      <w:r w:rsidR="00CA5611">
        <w:rPr>
          <w:rFonts w:ascii="Bodoni MT Black" w:hAnsi="Bodoni MT Black"/>
          <w:b/>
          <w:caps/>
          <w:sz w:val="9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202</w:t>
      </w:r>
      <w:r w:rsidR="000E3F95">
        <w:rPr>
          <w:rFonts w:ascii="Bodoni MT Black" w:hAnsi="Bodoni MT Black"/>
          <w:b/>
          <w:caps/>
          <w:sz w:val="9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1</w:t>
      </w:r>
    </w:p>
    <w:p w14:paraId="4DDE88F4" w14:textId="77777777" w:rsidR="00297BB2" w:rsidRDefault="00297BB2" w:rsidP="00297BB2">
      <w:pPr>
        <w:jc w:val="center"/>
        <w:rPr>
          <w:sz w:val="44"/>
        </w:rPr>
      </w:pPr>
    </w:p>
    <w:p w14:paraId="6D38C776" w14:textId="77777777" w:rsidR="00297BB2" w:rsidRDefault="00297BB2" w:rsidP="006B0572">
      <w:pPr>
        <w:spacing w:after="0"/>
        <w:ind w:left="708"/>
        <w:jc w:val="center"/>
        <w:rPr>
          <w:sz w:val="44"/>
        </w:rPr>
      </w:pPr>
      <w:r>
        <w:rPr>
          <w:sz w:val="44"/>
        </w:rPr>
        <w:t>__________________</w:t>
      </w:r>
    </w:p>
    <w:p w14:paraId="292CD099" w14:textId="5EE36712" w:rsidR="00297BB2" w:rsidRPr="00724525" w:rsidRDefault="00FA6711" w:rsidP="006B0572">
      <w:pPr>
        <w:spacing w:after="0" w:line="240" w:lineRule="auto"/>
        <w:ind w:left="708"/>
        <w:jc w:val="center"/>
        <w:rPr>
          <w:rFonts w:ascii="Arial" w:hAnsi="Arial" w:cs="Arial"/>
          <w:i/>
          <w:sz w:val="28"/>
        </w:rPr>
      </w:pPr>
      <w:proofErr w:type="gramStart"/>
      <w:r>
        <w:rPr>
          <w:rFonts w:ascii="Arial" w:hAnsi="Arial" w:cs="Arial"/>
          <w:i/>
          <w:sz w:val="28"/>
        </w:rPr>
        <w:t>Dirección</w:t>
      </w:r>
      <w:r w:rsidR="00401F84">
        <w:rPr>
          <w:rFonts w:ascii="Arial" w:hAnsi="Arial" w:cs="Arial"/>
          <w:i/>
          <w:sz w:val="28"/>
        </w:rPr>
        <w:t xml:space="preserve"> </w:t>
      </w:r>
      <w:r w:rsidR="00010568">
        <w:rPr>
          <w:rFonts w:ascii="Arial" w:hAnsi="Arial" w:cs="Arial"/>
          <w:i/>
          <w:sz w:val="28"/>
        </w:rPr>
        <w:t xml:space="preserve"> de</w:t>
      </w:r>
      <w:proofErr w:type="gramEnd"/>
      <w:r w:rsidR="00010568">
        <w:rPr>
          <w:rFonts w:ascii="Arial" w:hAnsi="Arial" w:cs="Arial"/>
          <w:i/>
          <w:sz w:val="28"/>
        </w:rPr>
        <w:t xml:space="preserve"> </w:t>
      </w:r>
      <w:r w:rsidR="00297BB2" w:rsidRPr="00724525">
        <w:rPr>
          <w:rFonts w:ascii="Arial" w:hAnsi="Arial" w:cs="Arial"/>
          <w:i/>
          <w:sz w:val="28"/>
        </w:rPr>
        <w:t>Transparencia</w:t>
      </w:r>
    </w:p>
    <w:p w14:paraId="374B4211" w14:textId="77777777" w:rsidR="00297BB2" w:rsidRPr="00724525" w:rsidRDefault="00297BB2" w:rsidP="006B0572">
      <w:pPr>
        <w:spacing w:after="0" w:line="240" w:lineRule="auto"/>
        <w:ind w:left="708"/>
        <w:jc w:val="center"/>
        <w:rPr>
          <w:rFonts w:ascii="Arial" w:hAnsi="Arial" w:cs="Arial"/>
          <w:i/>
          <w:sz w:val="28"/>
        </w:rPr>
      </w:pPr>
      <w:r w:rsidRPr="00724525">
        <w:rPr>
          <w:rFonts w:ascii="Arial" w:hAnsi="Arial" w:cs="Arial"/>
          <w:i/>
          <w:sz w:val="28"/>
        </w:rPr>
        <w:t>H. Ayuntamiento de Tuxcueca, Jalisco</w:t>
      </w:r>
      <w:r>
        <w:rPr>
          <w:rFonts w:ascii="Arial" w:hAnsi="Arial" w:cs="Arial"/>
          <w:i/>
          <w:sz w:val="28"/>
        </w:rPr>
        <w:t>,</w:t>
      </w:r>
      <w:r w:rsidRPr="00724525">
        <w:rPr>
          <w:rFonts w:ascii="Arial" w:hAnsi="Arial" w:cs="Arial"/>
          <w:i/>
          <w:sz w:val="28"/>
        </w:rPr>
        <w:t xml:space="preserve"> 2018-2021</w:t>
      </w:r>
    </w:p>
    <w:p w14:paraId="5D3260C3" w14:textId="77777777" w:rsidR="00297BB2" w:rsidRDefault="00297BB2" w:rsidP="00297BB2">
      <w:pPr>
        <w:jc w:val="center"/>
        <w:rPr>
          <w:sz w:val="44"/>
        </w:rPr>
      </w:pPr>
    </w:p>
    <w:p w14:paraId="70B709D4" w14:textId="77777777" w:rsidR="008010F3" w:rsidRDefault="008010F3" w:rsidP="00297BB2">
      <w:pPr>
        <w:jc w:val="center"/>
        <w:rPr>
          <w:sz w:val="44"/>
        </w:rPr>
      </w:pPr>
    </w:p>
    <w:p w14:paraId="390106EC" w14:textId="77777777" w:rsidR="008010F3" w:rsidRDefault="008010F3" w:rsidP="00297BB2">
      <w:pPr>
        <w:jc w:val="center"/>
        <w:rPr>
          <w:sz w:val="44"/>
        </w:rPr>
      </w:pPr>
    </w:p>
    <w:p w14:paraId="77735DC7" w14:textId="77777777" w:rsidR="00297BB2" w:rsidRDefault="00297BB2" w:rsidP="00297BB2">
      <w:pPr>
        <w:spacing w:after="0" w:line="240" w:lineRule="auto"/>
        <w:ind w:left="708"/>
        <w:jc w:val="center"/>
        <w:rPr>
          <w:rFonts w:ascii="Century" w:hAnsi="Century"/>
          <w:b/>
          <w:sz w:val="28"/>
        </w:rPr>
      </w:pPr>
    </w:p>
    <w:p w14:paraId="1FE19787" w14:textId="77777777" w:rsidR="006B0572" w:rsidRDefault="006B0572" w:rsidP="006B0572">
      <w:pPr>
        <w:spacing w:after="0"/>
        <w:ind w:left="1276"/>
        <w:jc w:val="both"/>
        <w:rPr>
          <w:rFonts w:ascii="Arial" w:hAnsi="Arial" w:cs="Arial"/>
          <w:sz w:val="24"/>
          <w:szCs w:val="20"/>
        </w:rPr>
      </w:pPr>
      <w:r>
        <w:rPr>
          <w:rFonts w:ascii="Arial" w:hAnsi="Arial" w:cs="Arial"/>
          <w:sz w:val="24"/>
          <w:szCs w:val="20"/>
        </w:rPr>
        <w:t>Programa</w:t>
      </w:r>
    </w:p>
    <w:p w14:paraId="2C7ECFD0" w14:textId="77777777" w:rsidR="006B0572" w:rsidRDefault="006B0572" w:rsidP="006B0572">
      <w:pPr>
        <w:spacing w:after="0"/>
        <w:ind w:left="1276"/>
        <w:jc w:val="both"/>
        <w:rPr>
          <w:rFonts w:ascii="Arial" w:hAnsi="Arial" w:cs="Arial"/>
          <w:sz w:val="24"/>
          <w:szCs w:val="20"/>
        </w:rPr>
      </w:pPr>
    </w:p>
    <w:p w14:paraId="17F73A21" w14:textId="77777777" w:rsidR="006B0572" w:rsidRDefault="006B0572" w:rsidP="006B0572">
      <w:pPr>
        <w:pStyle w:val="Prrafodelista"/>
        <w:numPr>
          <w:ilvl w:val="0"/>
          <w:numId w:val="1"/>
        </w:numPr>
        <w:spacing w:after="0"/>
        <w:jc w:val="both"/>
        <w:rPr>
          <w:rFonts w:ascii="Arial" w:hAnsi="Arial" w:cs="Arial"/>
          <w:sz w:val="24"/>
          <w:szCs w:val="20"/>
        </w:rPr>
      </w:pPr>
      <w:r>
        <w:rPr>
          <w:rFonts w:ascii="Arial" w:hAnsi="Arial" w:cs="Arial"/>
          <w:sz w:val="24"/>
          <w:szCs w:val="20"/>
        </w:rPr>
        <w:t>Acceso a la Información, INFOMEX y Correo electrónico.</w:t>
      </w:r>
    </w:p>
    <w:p w14:paraId="027DB61F" w14:textId="77777777" w:rsidR="006B0572" w:rsidRDefault="006B0572" w:rsidP="006B0572">
      <w:pPr>
        <w:pStyle w:val="Prrafodelista"/>
        <w:numPr>
          <w:ilvl w:val="0"/>
          <w:numId w:val="1"/>
        </w:numPr>
        <w:spacing w:after="0"/>
        <w:jc w:val="both"/>
        <w:rPr>
          <w:rFonts w:ascii="Arial" w:hAnsi="Arial" w:cs="Arial"/>
          <w:sz w:val="24"/>
          <w:szCs w:val="20"/>
        </w:rPr>
      </w:pPr>
      <w:r>
        <w:rPr>
          <w:rFonts w:ascii="Arial" w:hAnsi="Arial" w:cs="Arial"/>
          <w:sz w:val="24"/>
          <w:szCs w:val="20"/>
        </w:rPr>
        <w:t>Plataforma Nacional de Transparencia.</w:t>
      </w:r>
    </w:p>
    <w:p w14:paraId="2BC0643B" w14:textId="77777777" w:rsidR="00744F70" w:rsidRPr="00744F70" w:rsidRDefault="006B0572" w:rsidP="00744F70">
      <w:pPr>
        <w:pStyle w:val="Prrafodelista"/>
        <w:numPr>
          <w:ilvl w:val="0"/>
          <w:numId w:val="1"/>
        </w:numPr>
        <w:spacing w:after="0"/>
        <w:jc w:val="both"/>
        <w:rPr>
          <w:rFonts w:ascii="Arial" w:hAnsi="Arial" w:cs="Arial"/>
          <w:sz w:val="24"/>
          <w:szCs w:val="20"/>
        </w:rPr>
      </w:pPr>
      <w:r>
        <w:rPr>
          <w:rFonts w:ascii="Arial" w:hAnsi="Arial" w:cs="Arial"/>
          <w:sz w:val="24"/>
          <w:szCs w:val="20"/>
        </w:rPr>
        <w:t>CIMTRA.</w:t>
      </w:r>
    </w:p>
    <w:p w14:paraId="0ED20248" w14:textId="77777777" w:rsidR="006B0572" w:rsidRDefault="006B0572" w:rsidP="006B0572">
      <w:pPr>
        <w:pStyle w:val="Prrafodelista"/>
        <w:numPr>
          <w:ilvl w:val="0"/>
          <w:numId w:val="1"/>
        </w:numPr>
        <w:spacing w:after="0"/>
        <w:jc w:val="both"/>
        <w:rPr>
          <w:rFonts w:ascii="Arial" w:hAnsi="Arial" w:cs="Arial"/>
          <w:sz w:val="24"/>
          <w:szCs w:val="20"/>
        </w:rPr>
      </w:pPr>
      <w:r w:rsidRPr="00BC4CC0">
        <w:rPr>
          <w:rFonts w:ascii="Arial" w:hAnsi="Arial" w:cs="Arial"/>
          <w:sz w:val="24"/>
          <w:szCs w:val="20"/>
        </w:rPr>
        <w:t xml:space="preserve"> Comité de Transparencia.</w:t>
      </w:r>
    </w:p>
    <w:p w14:paraId="29AE3C47" w14:textId="77777777" w:rsidR="006B0572" w:rsidRDefault="006B0572" w:rsidP="006B0572">
      <w:pPr>
        <w:pStyle w:val="Prrafodelista"/>
        <w:numPr>
          <w:ilvl w:val="0"/>
          <w:numId w:val="1"/>
        </w:numPr>
        <w:spacing w:after="0"/>
        <w:jc w:val="both"/>
        <w:rPr>
          <w:rFonts w:ascii="Arial" w:hAnsi="Arial" w:cs="Arial"/>
          <w:sz w:val="24"/>
          <w:szCs w:val="20"/>
        </w:rPr>
      </w:pPr>
      <w:r>
        <w:rPr>
          <w:rFonts w:ascii="Arial" w:hAnsi="Arial" w:cs="Arial"/>
          <w:sz w:val="24"/>
          <w:szCs w:val="20"/>
        </w:rPr>
        <w:t>Capacitación</w:t>
      </w:r>
    </w:p>
    <w:p w14:paraId="1C4B4B82" w14:textId="77777777" w:rsidR="006B0572" w:rsidRPr="00D17B06" w:rsidRDefault="006B0572" w:rsidP="00D17B06">
      <w:pPr>
        <w:spacing w:after="0"/>
        <w:ind w:left="1276"/>
        <w:jc w:val="both"/>
        <w:rPr>
          <w:rFonts w:ascii="Arial" w:hAnsi="Arial" w:cs="Arial"/>
          <w:sz w:val="24"/>
          <w:szCs w:val="20"/>
        </w:rPr>
      </w:pPr>
    </w:p>
    <w:p w14:paraId="0F9C7A4B" w14:textId="77777777" w:rsidR="006B0572" w:rsidRDefault="006B0572" w:rsidP="006B0572">
      <w:pPr>
        <w:spacing w:after="0"/>
        <w:jc w:val="both"/>
        <w:rPr>
          <w:rFonts w:ascii="Arial" w:hAnsi="Arial" w:cs="Arial"/>
          <w:sz w:val="24"/>
          <w:szCs w:val="20"/>
        </w:rPr>
      </w:pPr>
    </w:p>
    <w:p w14:paraId="010C4E57" w14:textId="77777777" w:rsidR="006B0572" w:rsidRPr="00397348" w:rsidRDefault="006B0572" w:rsidP="006B0572">
      <w:pPr>
        <w:shd w:val="clear" w:color="auto" w:fill="FFFFFF"/>
        <w:spacing w:after="0" w:line="240" w:lineRule="auto"/>
        <w:ind w:left="1276"/>
        <w:jc w:val="both"/>
        <w:textAlignment w:val="baseline"/>
        <w:rPr>
          <w:rFonts w:ascii="Arial" w:eastAsia="Times New Roman" w:hAnsi="Arial" w:cs="Arial"/>
          <w:b/>
          <w:color w:val="0D0D0D" w:themeColor="text1" w:themeTint="F2"/>
          <w:sz w:val="24"/>
          <w:szCs w:val="24"/>
          <w:lang w:eastAsia="es-ES"/>
        </w:rPr>
      </w:pPr>
      <w:r w:rsidRPr="00397348">
        <w:rPr>
          <w:rFonts w:ascii="Arial" w:eastAsia="Times New Roman" w:hAnsi="Arial" w:cs="Arial"/>
          <w:b/>
          <w:color w:val="0D0D0D" w:themeColor="text1" w:themeTint="F2"/>
          <w:sz w:val="24"/>
          <w:szCs w:val="24"/>
          <w:lang w:eastAsia="es-ES"/>
        </w:rPr>
        <w:t>1-. Acceso a la Información</w:t>
      </w:r>
    </w:p>
    <w:p w14:paraId="502610D5" w14:textId="77777777" w:rsidR="006B0572" w:rsidRPr="00397348" w:rsidRDefault="006B0572" w:rsidP="006B0572">
      <w:pPr>
        <w:shd w:val="clear" w:color="auto" w:fill="FFFFFF"/>
        <w:spacing w:after="0" w:line="240" w:lineRule="auto"/>
        <w:ind w:left="1276"/>
        <w:jc w:val="both"/>
        <w:textAlignment w:val="baseline"/>
        <w:rPr>
          <w:rFonts w:ascii="Arial" w:eastAsia="Times New Roman" w:hAnsi="Arial" w:cs="Arial"/>
          <w:color w:val="0D0D0D" w:themeColor="text1" w:themeTint="F2"/>
          <w:sz w:val="24"/>
          <w:szCs w:val="24"/>
          <w:lang w:eastAsia="es-ES"/>
        </w:rPr>
      </w:pPr>
    </w:p>
    <w:p w14:paraId="5F60A22E" w14:textId="77777777" w:rsidR="006B0572" w:rsidRPr="00397348" w:rsidRDefault="006B0572" w:rsidP="006B0572">
      <w:pPr>
        <w:shd w:val="clear" w:color="auto" w:fill="FFFFFF"/>
        <w:spacing w:after="0" w:line="240" w:lineRule="auto"/>
        <w:ind w:left="1276"/>
        <w:jc w:val="both"/>
        <w:textAlignment w:val="baseline"/>
        <w:rPr>
          <w:rFonts w:ascii="Arial" w:eastAsia="Times New Roman" w:hAnsi="Arial" w:cs="Arial"/>
          <w:color w:val="0D0D0D" w:themeColor="text1" w:themeTint="F2"/>
          <w:sz w:val="24"/>
          <w:szCs w:val="24"/>
          <w:lang w:eastAsia="es-ES"/>
        </w:rPr>
      </w:pPr>
      <w:proofErr w:type="gramStart"/>
      <w:r w:rsidRPr="00397348">
        <w:rPr>
          <w:rFonts w:ascii="Arial" w:eastAsia="Times New Roman" w:hAnsi="Arial" w:cs="Arial"/>
          <w:color w:val="0D0D0D" w:themeColor="text1" w:themeTint="F2"/>
          <w:sz w:val="24"/>
          <w:szCs w:val="24"/>
          <w:lang w:eastAsia="es-ES"/>
        </w:rPr>
        <w:t>Uno  de</w:t>
      </w:r>
      <w:proofErr w:type="gramEnd"/>
      <w:r w:rsidRPr="00397348">
        <w:rPr>
          <w:rFonts w:ascii="Arial" w:eastAsia="Times New Roman" w:hAnsi="Arial" w:cs="Arial"/>
          <w:color w:val="0D0D0D" w:themeColor="text1" w:themeTint="F2"/>
          <w:sz w:val="24"/>
          <w:szCs w:val="24"/>
          <w:lang w:eastAsia="es-ES"/>
        </w:rPr>
        <w:t xml:space="preserve">  los  objetivos  de  la Unidad de Transparencia  es   dar   cumplimiento  a  la  Ley  de  Transparencia y acceso  a  la  información pública  del Estado  de  Jalisco  y  sus  Municipios.</w:t>
      </w:r>
    </w:p>
    <w:p w14:paraId="193AAC1C" w14:textId="77777777" w:rsidR="006B0572" w:rsidRDefault="006B0572" w:rsidP="006B0572">
      <w:pPr>
        <w:shd w:val="clear" w:color="auto" w:fill="FFFFFF"/>
        <w:spacing w:after="0" w:line="240" w:lineRule="auto"/>
        <w:ind w:left="1276"/>
        <w:jc w:val="both"/>
        <w:textAlignment w:val="baseline"/>
        <w:rPr>
          <w:rFonts w:ascii="Arial" w:eastAsia="Times New Roman" w:hAnsi="Arial" w:cs="Arial"/>
          <w:color w:val="0D0D0D" w:themeColor="text1" w:themeTint="F2"/>
          <w:sz w:val="24"/>
          <w:szCs w:val="24"/>
          <w:lang w:eastAsia="es-ES"/>
        </w:rPr>
      </w:pPr>
      <w:r w:rsidRPr="00397348">
        <w:rPr>
          <w:rFonts w:ascii="Arial" w:eastAsia="Times New Roman" w:hAnsi="Arial" w:cs="Arial"/>
          <w:color w:val="0D0D0D" w:themeColor="text1" w:themeTint="F2"/>
          <w:sz w:val="24"/>
          <w:szCs w:val="24"/>
          <w:lang w:eastAsia="es-ES"/>
        </w:rPr>
        <w:t xml:space="preserve">Esta </w:t>
      </w:r>
      <w:proofErr w:type="gramStart"/>
      <w:r w:rsidRPr="00397348">
        <w:rPr>
          <w:rFonts w:ascii="Arial" w:eastAsia="Times New Roman" w:hAnsi="Arial" w:cs="Arial"/>
          <w:color w:val="0D0D0D" w:themeColor="text1" w:themeTint="F2"/>
          <w:sz w:val="24"/>
          <w:szCs w:val="24"/>
          <w:lang w:eastAsia="es-ES"/>
        </w:rPr>
        <w:t>Dirección  ha</w:t>
      </w:r>
      <w:proofErr w:type="gramEnd"/>
      <w:r w:rsidRPr="00397348">
        <w:rPr>
          <w:rFonts w:ascii="Arial" w:eastAsia="Times New Roman" w:hAnsi="Arial" w:cs="Arial"/>
          <w:color w:val="0D0D0D" w:themeColor="text1" w:themeTint="F2"/>
          <w:sz w:val="24"/>
          <w:szCs w:val="24"/>
          <w:lang w:eastAsia="es-ES"/>
        </w:rPr>
        <w:t xml:space="preserve"> realizado  la  atención a    cada una  de  las  solicitudes de información  dando respuesta en  tiempo  y  forma.</w:t>
      </w:r>
    </w:p>
    <w:p w14:paraId="7AE96923" w14:textId="77777777" w:rsidR="00CD0377" w:rsidRDefault="00715137" w:rsidP="007C4D98">
      <w:pPr>
        <w:spacing w:after="0" w:line="240" w:lineRule="auto"/>
        <w:ind w:left="1416"/>
        <w:rPr>
          <w:rFonts w:ascii="Arial" w:hAnsi="Arial" w:cs="Arial"/>
          <w:b/>
          <w:sz w:val="24"/>
          <w:szCs w:val="24"/>
        </w:rPr>
      </w:pPr>
      <w:r>
        <w:rPr>
          <w:rFonts w:ascii="Arial" w:hAnsi="Arial" w:cs="Arial"/>
          <w:b/>
          <w:sz w:val="24"/>
          <w:szCs w:val="24"/>
        </w:rPr>
        <w:t xml:space="preserve">Durante </w:t>
      </w:r>
      <w:r w:rsidR="00CA5611">
        <w:rPr>
          <w:rFonts w:ascii="Arial" w:hAnsi="Arial" w:cs="Arial"/>
          <w:b/>
          <w:sz w:val="24"/>
          <w:szCs w:val="24"/>
        </w:rPr>
        <w:t>el mes d</w:t>
      </w:r>
      <w:r w:rsidR="00013B8F">
        <w:rPr>
          <w:rFonts w:ascii="Arial" w:hAnsi="Arial" w:cs="Arial"/>
          <w:b/>
          <w:sz w:val="24"/>
          <w:szCs w:val="24"/>
        </w:rPr>
        <w:t>e</w:t>
      </w:r>
      <w:r w:rsidR="00E3090F">
        <w:rPr>
          <w:rFonts w:ascii="Arial" w:hAnsi="Arial" w:cs="Arial"/>
          <w:b/>
          <w:sz w:val="24"/>
          <w:szCs w:val="24"/>
        </w:rPr>
        <w:t xml:space="preserve"> junio</w:t>
      </w:r>
      <w:r w:rsidR="00337361">
        <w:rPr>
          <w:rFonts w:ascii="Arial" w:hAnsi="Arial" w:cs="Arial"/>
          <w:b/>
          <w:sz w:val="24"/>
          <w:szCs w:val="24"/>
        </w:rPr>
        <w:t xml:space="preserve"> se emitieron</w:t>
      </w:r>
      <w:r w:rsidR="00914591">
        <w:rPr>
          <w:rFonts w:ascii="Arial" w:hAnsi="Arial" w:cs="Arial"/>
          <w:b/>
          <w:sz w:val="24"/>
          <w:szCs w:val="24"/>
        </w:rPr>
        <w:t xml:space="preserve"> 171</w:t>
      </w:r>
      <w:r w:rsidR="007C4D98">
        <w:rPr>
          <w:rFonts w:ascii="Arial" w:hAnsi="Arial" w:cs="Arial"/>
          <w:b/>
          <w:sz w:val="24"/>
          <w:szCs w:val="24"/>
        </w:rPr>
        <w:t xml:space="preserve"> oficios de asuntos referentes a Solicitudes de Información y Resoluciones</w:t>
      </w:r>
      <w:r w:rsidR="006B0572">
        <w:rPr>
          <w:rFonts w:ascii="Arial" w:hAnsi="Arial" w:cs="Arial"/>
          <w:b/>
          <w:sz w:val="24"/>
          <w:szCs w:val="24"/>
        </w:rPr>
        <w:t>.</w:t>
      </w:r>
    </w:p>
    <w:p w14:paraId="28B2DE72" w14:textId="77777777" w:rsidR="00914591" w:rsidRDefault="00914591" w:rsidP="00914591">
      <w:pPr>
        <w:tabs>
          <w:tab w:val="left" w:pos="2855"/>
        </w:tabs>
        <w:ind w:left="1416"/>
        <w:rPr>
          <w:rFonts w:ascii="Century" w:hAnsi="Century"/>
          <w:sz w:val="24"/>
        </w:rPr>
      </w:pPr>
    </w:p>
    <w:p w14:paraId="69FE20B8" w14:textId="77777777" w:rsidR="00784868" w:rsidRDefault="00784868" w:rsidP="00914591">
      <w:pPr>
        <w:tabs>
          <w:tab w:val="left" w:pos="2855"/>
        </w:tabs>
        <w:ind w:left="1416"/>
        <w:rPr>
          <w:rFonts w:ascii="Century" w:hAnsi="Century"/>
          <w:sz w:val="24"/>
        </w:rPr>
      </w:pPr>
    </w:p>
    <w:tbl>
      <w:tblPr>
        <w:tblW w:w="7200" w:type="dxa"/>
        <w:tblInd w:w="804" w:type="dxa"/>
        <w:tblCellMar>
          <w:left w:w="70" w:type="dxa"/>
          <w:right w:w="70" w:type="dxa"/>
        </w:tblCellMar>
        <w:tblLook w:val="04A0" w:firstRow="1" w:lastRow="0" w:firstColumn="1" w:lastColumn="0" w:noHBand="0" w:noVBand="1"/>
      </w:tblPr>
      <w:tblGrid>
        <w:gridCol w:w="748"/>
        <w:gridCol w:w="189"/>
        <w:gridCol w:w="189"/>
        <w:gridCol w:w="189"/>
        <w:gridCol w:w="4549"/>
        <w:gridCol w:w="1336"/>
      </w:tblGrid>
      <w:tr w:rsidR="00784868" w:rsidRPr="00784868" w14:paraId="7CCAA930" w14:textId="77777777" w:rsidTr="00784868">
        <w:trPr>
          <w:trHeight w:val="300"/>
        </w:trPr>
        <w:tc>
          <w:tcPr>
            <w:tcW w:w="7200" w:type="dxa"/>
            <w:gridSpan w:val="6"/>
            <w:tcBorders>
              <w:top w:val="nil"/>
              <w:left w:val="nil"/>
              <w:bottom w:val="nil"/>
              <w:right w:val="nil"/>
            </w:tcBorders>
            <w:shd w:val="clear" w:color="auto" w:fill="auto"/>
            <w:noWrap/>
            <w:vAlign w:val="bottom"/>
            <w:hideMark/>
          </w:tcPr>
          <w:p w14:paraId="40AE60F7" w14:textId="77777777" w:rsidR="00784868" w:rsidRPr="00784868" w:rsidRDefault="00784868" w:rsidP="00784868">
            <w:pPr>
              <w:spacing w:after="0" w:line="240" w:lineRule="auto"/>
              <w:jc w:val="center"/>
              <w:rPr>
                <w:rFonts w:ascii="Century" w:eastAsia="Times New Roman" w:hAnsi="Century" w:cs="Calibri"/>
                <w:b/>
                <w:bCs/>
                <w:color w:val="000000"/>
                <w:lang w:eastAsia="es-MX"/>
              </w:rPr>
            </w:pPr>
            <w:r w:rsidRPr="00784868">
              <w:rPr>
                <w:rFonts w:ascii="Century" w:eastAsia="Times New Roman" w:hAnsi="Century" w:cs="Calibri"/>
                <w:b/>
                <w:bCs/>
                <w:color w:val="000000"/>
                <w:lang w:eastAsia="es-MX"/>
              </w:rPr>
              <w:t>Solicitudes de información recibidas en el mes de junio</w:t>
            </w:r>
          </w:p>
        </w:tc>
      </w:tr>
      <w:tr w:rsidR="00784868" w:rsidRPr="00784868" w14:paraId="2236931D" w14:textId="77777777" w:rsidTr="00784868">
        <w:trPr>
          <w:trHeight w:val="315"/>
        </w:trPr>
        <w:tc>
          <w:tcPr>
            <w:tcW w:w="748" w:type="dxa"/>
            <w:tcBorders>
              <w:top w:val="nil"/>
              <w:left w:val="nil"/>
              <w:bottom w:val="nil"/>
              <w:right w:val="nil"/>
            </w:tcBorders>
            <w:shd w:val="clear" w:color="auto" w:fill="auto"/>
            <w:noWrap/>
            <w:vAlign w:val="bottom"/>
            <w:hideMark/>
          </w:tcPr>
          <w:p w14:paraId="05C97EE4" w14:textId="77777777" w:rsidR="00784868" w:rsidRPr="00784868" w:rsidRDefault="00784868" w:rsidP="00784868">
            <w:pPr>
              <w:spacing w:after="0" w:line="240" w:lineRule="auto"/>
              <w:jc w:val="center"/>
              <w:rPr>
                <w:rFonts w:ascii="Century" w:eastAsia="Times New Roman" w:hAnsi="Century" w:cs="Calibri"/>
                <w:b/>
                <w:bCs/>
                <w:color w:val="000000"/>
                <w:lang w:eastAsia="es-MX"/>
              </w:rPr>
            </w:pPr>
          </w:p>
        </w:tc>
        <w:tc>
          <w:tcPr>
            <w:tcW w:w="189" w:type="dxa"/>
            <w:tcBorders>
              <w:top w:val="nil"/>
              <w:left w:val="nil"/>
              <w:bottom w:val="nil"/>
              <w:right w:val="nil"/>
            </w:tcBorders>
            <w:shd w:val="clear" w:color="auto" w:fill="auto"/>
            <w:noWrap/>
            <w:vAlign w:val="bottom"/>
            <w:hideMark/>
          </w:tcPr>
          <w:p w14:paraId="1E15AC66"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vAlign w:val="bottom"/>
            <w:hideMark/>
          </w:tcPr>
          <w:p w14:paraId="4083880A"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vAlign w:val="bottom"/>
            <w:hideMark/>
          </w:tcPr>
          <w:p w14:paraId="1106D050"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4549" w:type="dxa"/>
            <w:tcBorders>
              <w:top w:val="nil"/>
              <w:left w:val="nil"/>
              <w:bottom w:val="nil"/>
              <w:right w:val="nil"/>
            </w:tcBorders>
            <w:shd w:val="clear" w:color="auto" w:fill="auto"/>
            <w:noWrap/>
            <w:vAlign w:val="bottom"/>
            <w:hideMark/>
          </w:tcPr>
          <w:p w14:paraId="4D723706"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1336" w:type="dxa"/>
            <w:tcBorders>
              <w:top w:val="nil"/>
              <w:left w:val="nil"/>
              <w:bottom w:val="nil"/>
              <w:right w:val="nil"/>
            </w:tcBorders>
            <w:shd w:val="clear" w:color="auto" w:fill="auto"/>
            <w:noWrap/>
            <w:vAlign w:val="bottom"/>
            <w:hideMark/>
          </w:tcPr>
          <w:p w14:paraId="31B5B03B"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r>
      <w:tr w:rsidR="00784868" w:rsidRPr="00784868" w14:paraId="4F07AD80" w14:textId="77777777" w:rsidTr="00784868">
        <w:trPr>
          <w:trHeight w:val="480"/>
        </w:trPr>
        <w:tc>
          <w:tcPr>
            <w:tcW w:w="7200" w:type="dxa"/>
            <w:gridSpan w:val="6"/>
            <w:tcBorders>
              <w:top w:val="double" w:sz="6" w:space="0" w:color="auto"/>
              <w:left w:val="double" w:sz="6" w:space="0" w:color="auto"/>
              <w:bottom w:val="double" w:sz="6" w:space="0" w:color="auto"/>
              <w:right w:val="single" w:sz="4" w:space="0" w:color="000000"/>
            </w:tcBorders>
            <w:shd w:val="pct12" w:color="auto" w:fill="C00000"/>
            <w:noWrap/>
            <w:vAlign w:val="bottom"/>
            <w:hideMark/>
          </w:tcPr>
          <w:p w14:paraId="22B6848C" w14:textId="77777777" w:rsidR="00784868" w:rsidRPr="00784868" w:rsidRDefault="00784868" w:rsidP="00784868">
            <w:pPr>
              <w:spacing w:after="0" w:line="240" w:lineRule="auto"/>
              <w:jc w:val="center"/>
              <w:rPr>
                <w:rFonts w:ascii="Cambria" w:eastAsia="Times New Roman" w:hAnsi="Cambria" w:cs="Calibri"/>
                <w:b/>
                <w:bCs/>
                <w:color w:val="F2F2F2"/>
                <w:sz w:val="36"/>
                <w:szCs w:val="36"/>
                <w:lang w:eastAsia="es-MX"/>
              </w:rPr>
            </w:pPr>
            <w:r w:rsidRPr="00784868">
              <w:rPr>
                <w:rFonts w:ascii="Cambria" w:eastAsia="Times New Roman" w:hAnsi="Cambria" w:cs="Calibri"/>
                <w:b/>
                <w:bCs/>
                <w:color w:val="F2F2F2"/>
                <w:sz w:val="36"/>
                <w:szCs w:val="36"/>
                <w:lang w:eastAsia="es-MX"/>
              </w:rPr>
              <w:t>Recibidas este mes</w:t>
            </w:r>
          </w:p>
        </w:tc>
      </w:tr>
      <w:tr w:rsidR="00784868" w:rsidRPr="00784868" w14:paraId="19438AA2" w14:textId="77777777" w:rsidTr="00784868">
        <w:trPr>
          <w:trHeight w:val="315"/>
        </w:trPr>
        <w:tc>
          <w:tcPr>
            <w:tcW w:w="748" w:type="dxa"/>
            <w:tcBorders>
              <w:top w:val="nil"/>
              <w:left w:val="double" w:sz="6" w:space="0" w:color="auto"/>
              <w:bottom w:val="single" w:sz="4" w:space="0" w:color="auto"/>
              <w:right w:val="single" w:sz="4" w:space="0" w:color="auto"/>
            </w:tcBorders>
            <w:shd w:val="clear" w:color="00B050" w:fill="auto"/>
            <w:noWrap/>
            <w:vAlign w:val="bottom"/>
            <w:hideMark/>
          </w:tcPr>
          <w:p w14:paraId="7497DBA4"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1</w:t>
            </w:r>
          </w:p>
        </w:tc>
        <w:tc>
          <w:tcPr>
            <w:tcW w:w="5116" w:type="dxa"/>
            <w:gridSpan w:val="4"/>
            <w:tcBorders>
              <w:top w:val="double" w:sz="6" w:space="0" w:color="auto"/>
              <w:left w:val="nil"/>
              <w:bottom w:val="single" w:sz="4" w:space="0" w:color="auto"/>
              <w:right w:val="single" w:sz="4" w:space="0" w:color="auto"/>
            </w:tcBorders>
            <w:shd w:val="clear" w:color="00B050" w:fill="auto"/>
            <w:noWrap/>
            <w:vAlign w:val="center"/>
            <w:hideMark/>
          </w:tcPr>
          <w:p w14:paraId="00D2221C" w14:textId="77777777" w:rsidR="00784868" w:rsidRPr="00784868" w:rsidRDefault="00784868" w:rsidP="00784868">
            <w:pPr>
              <w:spacing w:after="0" w:line="240" w:lineRule="auto"/>
              <w:jc w:val="center"/>
              <w:rPr>
                <w:rFonts w:ascii="Calibri" w:eastAsia="Times New Roman" w:hAnsi="Calibri" w:cs="Calibri"/>
                <w:color w:val="000000"/>
                <w:lang w:eastAsia="es-MX"/>
              </w:rPr>
            </w:pPr>
            <w:proofErr w:type="spellStart"/>
            <w:r w:rsidRPr="00784868">
              <w:rPr>
                <w:rFonts w:ascii="Calibri" w:eastAsia="Times New Roman" w:hAnsi="Calibri" w:cs="Calibri"/>
                <w:color w:val="000000"/>
                <w:lang w:eastAsia="es-MX"/>
              </w:rPr>
              <w:t>Fisica</w:t>
            </w:r>
            <w:proofErr w:type="spellEnd"/>
          </w:p>
        </w:tc>
        <w:tc>
          <w:tcPr>
            <w:tcW w:w="1336" w:type="dxa"/>
            <w:tcBorders>
              <w:top w:val="nil"/>
              <w:left w:val="nil"/>
              <w:bottom w:val="single" w:sz="4" w:space="0" w:color="auto"/>
              <w:right w:val="double" w:sz="6" w:space="0" w:color="auto"/>
            </w:tcBorders>
            <w:shd w:val="clear" w:color="00B050" w:fill="auto"/>
            <w:noWrap/>
            <w:vAlign w:val="center"/>
            <w:hideMark/>
          </w:tcPr>
          <w:p w14:paraId="187345A5"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0</w:t>
            </w:r>
          </w:p>
        </w:tc>
      </w:tr>
      <w:tr w:rsidR="00784868" w:rsidRPr="00784868" w14:paraId="65D55963" w14:textId="77777777" w:rsidTr="00784868">
        <w:trPr>
          <w:trHeight w:val="300"/>
        </w:trPr>
        <w:tc>
          <w:tcPr>
            <w:tcW w:w="748" w:type="dxa"/>
            <w:tcBorders>
              <w:top w:val="nil"/>
              <w:left w:val="single" w:sz="4" w:space="0" w:color="auto"/>
              <w:bottom w:val="single" w:sz="4" w:space="0" w:color="auto"/>
              <w:right w:val="single" w:sz="4" w:space="0" w:color="auto"/>
            </w:tcBorders>
            <w:shd w:val="clear" w:color="00B050" w:fill="auto"/>
            <w:noWrap/>
            <w:vAlign w:val="bottom"/>
            <w:hideMark/>
          </w:tcPr>
          <w:p w14:paraId="4F2A36F7"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2</w:t>
            </w:r>
          </w:p>
        </w:tc>
        <w:tc>
          <w:tcPr>
            <w:tcW w:w="5116" w:type="dxa"/>
            <w:gridSpan w:val="4"/>
            <w:tcBorders>
              <w:top w:val="single" w:sz="4" w:space="0" w:color="auto"/>
              <w:left w:val="nil"/>
              <w:bottom w:val="single" w:sz="4" w:space="0" w:color="auto"/>
              <w:right w:val="single" w:sz="4" w:space="0" w:color="auto"/>
            </w:tcBorders>
            <w:shd w:val="clear" w:color="00B050" w:fill="auto"/>
            <w:noWrap/>
            <w:vAlign w:val="center"/>
            <w:hideMark/>
          </w:tcPr>
          <w:p w14:paraId="218B7637"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INFOMEX - PNT</w:t>
            </w:r>
          </w:p>
        </w:tc>
        <w:tc>
          <w:tcPr>
            <w:tcW w:w="1336" w:type="dxa"/>
            <w:tcBorders>
              <w:top w:val="nil"/>
              <w:left w:val="nil"/>
              <w:bottom w:val="single" w:sz="4" w:space="0" w:color="auto"/>
              <w:right w:val="double" w:sz="6" w:space="0" w:color="auto"/>
            </w:tcBorders>
            <w:shd w:val="clear" w:color="00B050" w:fill="auto"/>
            <w:noWrap/>
            <w:vAlign w:val="center"/>
            <w:hideMark/>
          </w:tcPr>
          <w:p w14:paraId="7E42DAEB"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6</w:t>
            </w:r>
          </w:p>
        </w:tc>
      </w:tr>
      <w:tr w:rsidR="00784868" w:rsidRPr="00784868" w14:paraId="50803D49" w14:textId="77777777" w:rsidTr="00784868">
        <w:trPr>
          <w:trHeight w:val="315"/>
        </w:trPr>
        <w:tc>
          <w:tcPr>
            <w:tcW w:w="748" w:type="dxa"/>
            <w:tcBorders>
              <w:top w:val="nil"/>
              <w:left w:val="double" w:sz="6" w:space="0" w:color="auto"/>
              <w:bottom w:val="double" w:sz="6" w:space="0" w:color="auto"/>
              <w:right w:val="single" w:sz="4" w:space="0" w:color="auto"/>
            </w:tcBorders>
            <w:shd w:val="clear" w:color="00B050" w:fill="auto"/>
            <w:noWrap/>
            <w:vAlign w:val="bottom"/>
            <w:hideMark/>
          </w:tcPr>
          <w:p w14:paraId="44D31A15"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3</w:t>
            </w:r>
          </w:p>
        </w:tc>
        <w:tc>
          <w:tcPr>
            <w:tcW w:w="5116" w:type="dxa"/>
            <w:gridSpan w:val="4"/>
            <w:tcBorders>
              <w:top w:val="nil"/>
              <w:left w:val="single" w:sz="4" w:space="0" w:color="auto"/>
              <w:bottom w:val="double" w:sz="6" w:space="0" w:color="auto"/>
              <w:right w:val="single" w:sz="4" w:space="0" w:color="auto"/>
            </w:tcBorders>
            <w:shd w:val="clear" w:color="00B050" w:fill="auto"/>
            <w:noWrap/>
            <w:vAlign w:val="center"/>
            <w:hideMark/>
          </w:tcPr>
          <w:p w14:paraId="719C7FC7"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 xml:space="preserve">Vía </w:t>
            </w:r>
            <w:proofErr w:type="spellStart"/>
            <w:r w:rsidRPr="00784868">
              <w:rPr>
                <w:rFonts w:ascii="Calibri" w:eastAsia="Times New Roman" w:hAnsi="Calibri" w:cs="Calibri"/>
                <w:color w:val="000000"/>
                <w:lang w:eastAsia="es-MX"/>
              </w:rPr>
              <w:t>electronica</w:t>
            </w:r>
            <w:proofErr w:type="spellEnd"/>
            <w:r w:rsidRPr="00784868">
              <w:rPr>
                <w:rFonts w:ascii="Calibri" w:eastAsia="Times New Roman" w:hAnsi="Calibri" w:cs="Calibri"/>
                <w:color w:val="000000"/>
                <w:lang w:eastAsia="es-MX"/>
              </w:rPr>
              <w:t xml:space="preserve"> distinta a INFOMEX- PNT</w:t>
            </w:r>
          </w:p>
        </w:tc>
        <w:tc>
          <w:tcPr>
            <w:tcW w:w="1336" w:type="dxa"/>
            <w:tcBorders>
              <w:top w:val="nil"/>
              <w:left w:val="nil"/>
              <w:bottom w:val="double" w:sz="6" w:space="0" w:color="auto"/>
              <w:right w:val="double" w:sz="6" w:space="0" w:color="auto"/>
            </w:tcBorders>
            <w:shd w:val="clear" w:color="00B050" w:fill="auto"/>
            <w:noWrap/>
            <w:vAlign w:val="center"/>
            <w:hideMark/>
          </w:tcPr>
          <w:p w14:paraId="1BDEE191"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35</w:t>
            </w:r>
          </w:p>
        </w:tc>
      </w:tr>
      <w:tr w:rsidR="00784868" w:rsidRPr="00784868" w14:paraId="491637FF" w14:textId="77777777" w:rsidTr="00784868">
        <w:trPr>
          <w:trHeight w:val="330"/>
        </w:trPr>
        <w:tc>
          <w:tcPr>
            <w:tcW w:w="748" w:type="dxa"/>
            <w:tcBorders>
              <w:top w:val="nil"/>
              <w:left w:val="nil"/>
              <w:bottom w:val="nil"/>
              <w:right w:val="nil"/>
            </w:tcBorders>
            <w:shd w:val="clear" w:color="auto" w:fill="auto"/>
            <w:noWrap/>
            <w:vAlign w:val="bottom"/>
            <w:hideMark/>
          </w:tcPr>
          <w:p w14:paraId="62BBE98B"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189" w:type="dxa"/>
            <w:tcBorders>
              <w:top w:val="nil"/>
              <w:left w:val="nil"/>
              <w:bottom w:val="nil"/>
              <w:right w:val="nil"/>
            </w:tcBorders>
            <w:shd w:val="clear" w:color="auto" w:fill="auto"/>
            <w:noWrap/>
            <w:vAlign w:val="center"/>
            <w:hideMark/>
          </w:tcPr>
          <w:p w14:paraId="5DFB5309"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vAlign w:val="center"/>
            <w:hideMark/>
          </w:tcPr>
          <w:p w14:paraId="0DAD5C6F"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vAlign w:val="center"/>
            <w:hideMark/>
          </w:tcPr>
          <w:p w14:paraId="4EBFD1D6"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4549" w:type="dxa"/>
            <w:tcBorders>
              <w:top w:val="double" w:sz="6" w:space="0" w:color="auto"/>
              <w:left w:val="double" w:sz="6" w:space="0" w:color="auto"/>
              <w:bottom w:val="double" w:sz="6" w:space="0" w:color="auto"/>
              <w:right w:val="single" w:sz="4" w:space="0" w:color="auto"/>
            </w:tcBorders>
            <w:shd w:val="clear" w:color="000000" w:fill="F2F2F2"/>
            <w:noWrap/>
            <w:vAlign w:val="center"/>
            <w:hideMark/>
          </w:tcPr>
          <w:p w14:paraId="2FE1CB78"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Sub Total</w:t>
            </w:r>
          </w:p>
        </w:tc>
        <w:tc>
          <w:tcPr>
            <w:tcW w:w="1336" w:type="dxa"/>
            <w:tcBorders>
              <w:top w:val="nil"/>
              <w:left w:val="nil"/>
              <w:bottom w:val="double" w:sz="6" w:space="0" w:color="auto"/>
              <w:right w:val="double" w:sz="6" w:space="0" w:color="auto"/>
            </w:tcBorders>
            <w:shd w:val="clear" w:color="000000" w:fill="F2F2F2"/>
            <w:noWrap/>
            <w:vAlign w:val="center"/>
            <w:hideMark/>
          </w:tcPr>
          <w:p w14:paraId="04479470"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41</w:t>
            </w:r>
          </w:p>
        </w:tc>
      </w:tr>
    </w:tbl>
    <w:p w14:paraId="314A0D20" w14:textId="77777777" w:rsidR="00784868" w:rsidRDefault="00784868" w:rsidP="00914591">
      <w:pPr>
        <w:tabs>
          <w:tab w:val="left" w:pos="2855"/>
        </w:tabs>
        <w:ind w:left="1416"/>
        <w:rPr>
          <w:rFonts w:ascii="Century" w:hAnsi="Century"/>
          <w:sz w:val="24"/>
        </w:rPr>
      </w:pPr>
    </w:p>
    <w:p w14:paraId="0D53C03D" w14:textId="77777777" w:rsidR="00784868" w:rsidRDefault="00784868" w:rsidP="00914591">
      <w:pPr>
        <w:tabs>
          <w:tab w:val="left" w:pos="2855"/>
        </w:tabs>
        <w:ind w:left="1416"/>
        <w:rPr>
          <w:rFonts w:ascii="Century" w:hAnsi="Century"/>
          <w:sz w:val="24"/>
        </w:rPr>
      </w:pPr>
    </w:p>
    <w:tbl>
      <w:tblPr>
        <w:tblW w:w="7200" w:type="dxa"/>
        <w:tblInd w:w="1607"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784868" w:rsidRPr="00784868" w14:paraId="5B1E2F1C" w14:textId="77777777" w:rsidTr="00784868">
        <w:trPr>
          <w:trHeight w:val="330"/>
        </w:trPr>
        <w:tc>
          <w:tcPr>
            <w:tcW w:w="1200" w:type="dxa"/>
            <w:tcBorders>
              <w:top w:val="nil"/>
              <w:left w:val="nil"/>
              <w:bottom w:val="nil"/>
              <w:right w:val="nil"/>
            </w:tcBorders>
            <w:shd w:val="clear" w:color="auto" w:fill="auto"/>
            <w:noWrap/>
            <w:vAlign w:val="bottom"/>
            <w:hideMark/>
          </w:tcPr>
          <w:p w14:paraId="4115BB0E" w14:textId="77777777" w:rsidR="00784868" w:rsidRPr="00784868" w:rsidRDefault="00784868" w:rsidP="00784868">
            <w:pPr>
              <w:spacing w:after="0" w:line="240" w:lineRule="auto"/>
              <w:rPr>
                <w:rFonts w:ascii="Times New Roman" w:eastAsia="Times New Roman" w:hAnsi="Times New Roman" w:cs="Times New Roman"/>
                <w:sz w:val="24"/>
                <w:szCs w:val="24"/>
                <w:lang w:eastAsia="es-MX"/>
              </w:rPr>
            </w:pPr>
          </w:p>
        </w:tc>
        <w:tc>
          <w:tcPr>
            <w:tcW w:w="1200" w:type="dxa"/>
            <w:tcBorders>
              <w:top w:val="nil"/>
              <w:left w:val="nil"/>
              <w:bottom w:val="nil"/>
              <w:right w:val="nil"/>
            </w:tcBorders>
            <w:shd w:val="clear" w:color="auto" w:fill="auto"/>
            <w:noWrap/>
            <w:vAlign w:val="bottom"/>
            <w:hideMark/>
          </w:tcPr>
          <w:p w14:paraId="79B5E55E"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22D4CD2"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EE8EFED"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949368F"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8BECF29"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r>
      <w:tr w:rsidR="00784868" w:rsidRPr="00784868" w14:paraId="5EE4EB4F" w14:textId="77777777" w:rsidTr="00784868">
        <w:trPr>
          <w:trHeight w:val="480"/>
        </w:trPr>
        <w:tc>
          <w:tcPr>
            <w:tcW w:w="7200" w:type="dxa"/>
            <w:gridSpan w:val="6"/>
            <w:tcBorders>
              <w:top w:val="double" w:sz="6" w:space="0" w:color="auto"/>
              <w:left w:val="double" w:sz="6" w:space="0" w:color="auto"/>
              <w:bottom w:val="double" w:sz="6" w:space="0" w:color="auto"/>
              <w:right w:val="single" w:sz="4" w:space="0" w:color="000000"/>
            </w:tcBorders>
            <w:shd w:val="pct12" w:color="auto" w:fill="C00000"/>
            <w:noWrap/>
            <w:vAlign w:val="bottom"/>
            <w:hideMark/>
          </w:tcPr>
          <w:p w14:paraId="30022F7F" w14:textId="77777777" w:rsidR="00784868" w:rsidRPr="00784868" w:rsidRDefault="00784868" w:rsidP="00784868">
            <w:pPr>
              <w:spacing w:after="0" w:line="240" w:lineRule="auto"/>
              <w:jc w:val="center"/>
              <w:rPr>
                <w:rFonts w:ascii="Cambria" w:eastAsia="Times New Roman" w:hAnsi="Cambria" w:cs="Calibri"/>
                <w:b/>
                <w:bCs/>
                <w:color w:val="F2F2F2"/>
                <w:sz w:val="36"/>
                <w:szCs w:val="36"/>
                <w:lang w:eastAsia="es-MX"/>
              </w:rPr>
            </w:pPr>
            <w:r w:rsidRPr="00784868">
              <w:rPr>
                <w:rFonts w:ascii="Cambria" w:eastAsia="Times New Roman" w:hAnsi="Cambria" w:cs="Calibri"/>
                <w:b/>
                <w:bCs/>
                <w:color w:val="F2F2F2"/>
                <w:sz w:val="36"/>
                <w:szCs w:val="36"/>
                <w:lang w:eastAsia="es-MX"/>
              </w:rPr>
              <w:t>Derivadas por incompetencia</w:t>
            </w:r>
          </w:p>
        </w:tc>
      </w:tr>
      <w:tr w:rsidR="00784868" w:rsidRPr="00784868" w14:paraId="6D045E45" w14:textId="77777777" w:rsidTr="00784868">
        <w:trPr>
          <w:trHeight w:val="555"/>
        </w:trPr>
        <w:tc>
          <w:tcPr>
            <w:tcW w:w="1200" w:type="dxa"/>
            <w:tcBorders>
              <w:top w:val="nil"/>
              <w:left w:val="double" w:sz="6" w:space="0" w:color="auto"/>
              <w:bottom w:val="single" w:sz="4" w:space="0" w:color="auto"/>
              <w:right w:val="single" w:sz="4" w:space="0" w:color="auto"/>
            </w:tcBorders>
            <w:shd w:val="clear" w:color="00B050" w:fill="auto"/>
            <w:noWrap/>
            <w:vAlign w:val="bottom"/>
            <w:hideMark/>
          </w:tcPr>
          <w:p w14:paraId="0F241D2E"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1</w:t>
            </w:r>
          </w:p>
        </w:tc>
        <w:tc>
          <w:tcPr>
            <w:tcW w:w="4800" w:type="dxa"/>
            <w:gridSpan w:val="4"/>
            <w:tcBorders>
              <w:top w:val="double" w:sz="6" w:space="0" w:color="auto"/>
              <w:left w:val="nil"/>
              <w:bottom w:val="single" w:sz="4" w:space="0" w:color="auto"/>
              <w:right w:val="single" w:sz="4" w:space="0" w:color="auto"/>
            </w:tcBorders>
            <w:shd w:val="clear" w:color="00B050" w:fill="auto"/>
            <w:noWrap/>
            <w:vAlign w:val="center"/>
            <w:hideMark/>
          </w:tcPr>
          <w:p w14:paraId="77801B44"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Derivadas por incompetencias</w:t>
            </w:r>
          </w:p>
        </w:tc>
        <w:tc>
          <w:tcPr>
            <w:tcW w:w="1200" w:type="dxa"/>
            <w:tcBorders>
              <w:top w:val="nil"/>
              <w:left w:val="nil"/>
              <w:bottom w:val="single" w:sz="4" w:space="0" w:color="auto"/>
              <w:right w:val="double" w:sz="6" w:space="0" w:color="auto"/>
            </w:tcBorders>
            <w:shd w:val="clear" w:color="00B050" w:fill="auto"/>
            <w:noWrap/>
            <w:vAlign w:val="center"/>
            <w:hideMark/>
          </w:tcPr>
          <w:p w14:paraId="08A2EA54"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0</w:t>
            </w:r>
          </w:p>
        </w:tc>
      </w:tr>
      <w:tr w:rsidR="00784868" w:rsidRPr="00784868" w14:paraId="5803A4E1" w14:textId="77777777" w:rsidTr="00784868">
        <w:trPr>
          <w:trHeight w:val="315"/>
        </w:trPr>
        <w:tc>
          <w:tcPr>
            <w:tcW w:w="1200" w:type="dxa"/>
            <w:tcBorders>
              <w:top w:val="nil"/>
              <w:left w:val="single" w:sz="4" w:space="0" w:color="auto"/>
              <w:bottom w:val="single" w:sz="4" w:space="0" w:color="auto"/>
              <w:right w:val="single" w:sz="4" w:space="0" w:color="auto"/>
            </w:tcBorders>
            <w:shd w:val="clear" w:color="00B050" w:fill="auto"/>
            <w:noWrap/>
            <w:vAlign w:val="bottom"/>
            <w:hideMark/>
          </w:tcPr>
          <w:p w14:paraId="5BA18163" w14:textId="77777777" w:rsidR="00784868" w:rsidRPr="00784868" w:rsidRDefault="00784868" w:rsidP="00784868">
            <w:pPr>
              <w:spacing w:after="0" w:line="240" w:lineRule="auto"/>
              <w:rPr>
                <w:rFonts w:ascii="Calibri" w:eastAsia="Times New Roman" w:hAnsi="Calibri" w:cs="Calibri"/>
                <w:color w:val="000000"/>
                <w:lang w:eastAsia="es-MX"/>
              </w:rPr>
            </w:pPr>
            <w:r w:rsidRPr="00784868">
              <w:rPr>
                <w:rFonts w:ascii="Calibri" w:eastAsia="Times New Roman" w:hAnsi="Calibri" w:cs="Calibri"/>
                <w:color w:val="000000"/>
                <w:lang w:eastAsia="es-MX"/>
              </w:rPr>
              <w:t> </w:t>
            </w:r>
          </w:p>
        </w:tc>
        <w:tc>
          <w:tcPr>
            <w:tcW w:w="4800" w:type="dxa"/>
            <w:gridSpan w:val="4"/>
            <w:tcBorders>
              <w:top w:val="single" w:sz="4" w:space="0" w:color="auto"/>
              <w:left w:val="nil"/>
              <w:bottom w:val="single" w:sz="4" w:space="0" w:color="auto"/>
              <w:right w:val="single" w:sz="4" w:space="0" w:color="auto"/>
            </w:tcBorders>
            <w:shd w:val="clear" w:color="00B050" w:fill="auto"/>
            <w:noWrap/>
            <w:vAlign w:val="center"/>
            <w:hideMark/>
          </w:tcPr>
          <w:p w14:paraId="5DEDAAC6"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 </w:t>
            </w:r>
          </w:p>
        </w:tc>
        <w:tc>
          <w:tcPr>
            <w:tcW w:w="1200" w:type="dxa"/>
            <w:tcBorders>
              <w:top w:val="nil"/>
              <w:left w:val="nil"/>
              <w:bottom w:val="single" w:sz="4" w:space="0" w:color="auto"/>
              <w:right w:val="double" w:sz="6" w:space="0" w:color="auto"/>
            </w:tcBorders>
            <w:shd w:val="clear" w:color="00B050" w:fill="auto"/>
            <w:noWrap/>
            <w:vAlign w:val="center"/>
            <w:hideMark/>
          </w:tcPr>
          <w:p w14:paraId="01BD58C8"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 </w:t>
            </w:r>
          </w:p>
        </w:tc>
      </w:tr>
      <w:tr w:rsidR="00784868" w:rsidRPr="00784868" w14:paraId="38506294" w14:textId="77777777" w:rsidTr="00784868">
        <w:trPr>
          <w:trHeight w:val="315"/>
        </w:trPr>
        <w:tc>
          <w:tcPr>
            <w:tcW w:w="1200" w:type="dxa"/>
            <w:tcBorders>
              <w:top w:val="nil"/>
              <w:left w:val="double" w:sz="6" w:space="0" w:color="auto"/>
              <w:bottom w:val="double" w:sz="6" w:space="0" w:color="auto"/>
              <w:right w:val="single" w:sz="4" w:space="0" w:color="auto"/>
            </w:tcBorders>
            <w:shd w:val="clear" w:color="00B050" w:fill="auto"/>
            <w:noWrap/>
            <w:vAlign w:val="bottom"/>
            <w:hideMark/>
          </w:tcPr>
          <w:p w14:paraId="1ED93CBC" w14:textId="77777777" w:rsidR="00784868" w:rsidRPr="00784868" w:rsidRDefault="00784868" w:rsidP="00784868">
            <w:pPr>
              <w:spacing w:after="0" w:line="240" w:lineRule="auto"/>
              <w:rPr>
                <w:rFonts w:ascii="Calibri" w:eastAsia="Times New Roman" w:hAnsi="Calibri" w:cs="Calibri"/>
                <w:color w:val="000000"/>
                <w:lang w:eastAsia="es-MX"/>
              </w:rPr>
            </w:pPr>
            <w:r w:rsidRPr="00784868">
              <w:rPr>
                <w:rFonts w:ascii="Calibri" w:eastAsia="Times New Roman" w:hAnsi="Calibri" w:cs="Calibri"/>
                <w:color w:val="000000"/>
                <w:lang w:eastAsia="es-MX"/>
              </w:rPr>
              <w:t> </w:t>
            </w:r>
          </w:p>
        </w:tc>
        <w:tc>
          <w:tcPr>
            <w:tcW w:w="4800" w:type="dxa"/>
            <w:gridSpan w:val="4"/>
            <w:tcBorders>
              <w:top w:val="nil"/>
              <w:left w:val="single" w:sz="4" w:space="0" w:color="auto"/>
              <w:bottom w:val="nil"/>
              <w:right w:val="single" w:sz="4" w:space="0" w:color="auto"/>
            </w:tcBorders>
            <w:shd w:val="clear" w:color="00B050" w:fill="auto"/>
            <w:noWrap/>
            <w:vAlign w:val="center"/>
            <w:hideMark/>
          </w:tcPr>
          <w:p w14:paraId="0EFBBF7B"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 </w:t>
            </w:r>
          </w:p>
        </w:tc>
        <w:tc>
          <w:tcPr>
            <w:tcW w:w="1200" w:type="dxa"/>
            <w:tcBorders>
              <w:top w:val="nil"/>
              <w:left w:val="nil"/>
              <w:bottom w:val="double" w:sz="6" w:space="0" w:color="auto"/>
              <w:right w:val="double" w:sz="6" w:space="0" w:color="auto"/>
            </w:tcBorders>
            <w:shd w:val="clear" w:color="00B050" w:fill="auto"/>
            <w:noWrap/>
            <w:vAlign w:val="center"/>
            <w:hideMark/>
          </w:tcPr>
          <w:p w14:paraId="6AED9A96"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 </w:t>
            </w:r>
          </w:p>
        </w:tc>
      </w:tr>
      <w:tr w:rsidR="00784868" w:rsidRPr="00784868" w14:paraId="162CD6F3" w14:textId="77777777" w:rsidTr="00784868">
        <w:trPr>
          <w:trHeight w:val="330"/>
        </w:trPr>
        <w:tc>
          <w:tcPr>
            <w:tcW w:w="1200" w:type="dxa"/>
            <w:tcBorders>
              <w:top w:val="nil"/>
              <w:left w:val="nil"/>
              <w:bottom w:val="nil"/>
              <w:right w:val="nil"/>
            </w:tcBorders>
            <w:shd w:val="clear" w:color="auto" w:fill="auto"/>
            <w:noWrap/>
            <w:vAlign w:val="bottom"/>
            <w:hideMark/>
          </w:tcPr>
          <w:p w14:paraId="7EE2ABCB"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4800" w:type="dxa"/>
            <w:gridSpan w:val="4"/>
            <w:tcBorders>
              <w:top w:val="single" w:sz="4" w:space="0" w:color="auto"/>
              <w:left w:val="double" w:sz="6" w:space="0" w:color="auto"/>
              <w:bottom w:val="double" w:sz="6" w:space="0" w:color="auto"/>
              <w:right w:val="double" w:sz="6" w:space="0" w:color="000000"/>
            </w:tcBorders>
            <w:shd w:val="clear" w:color="000000" w:fill="F2F2F2"/>
            <w:noWrap/>
            <w:vAlign w:val="center"/>
            <w:hideMark/>
          </w:tcPr>
          <w:p w14:paraId="58E57764" w14:textId="77777777" w:rsidR="00784868" w:rsidRPr="00784868" w:rsidRDefault="00784868" w:rsidP="00784868">
            <w:pPr>
              <w:spacing w:after="0" w:line="240" w:lineRule="auto"/>
              <w:jc w:val="center"/>
              <w:rPr>
                <w:rFonts w:ascii="Calibri" w:eastAsia="Times New Roman" w:hAnsi="Calibri" w:cs="Calibri"/>
                <w:color w:val="000000"/>
                <w:lang w:eastAsia="es-MX"/>
              </w:rPr>
            </w:pPr>
            <w:proofErr w:type="gramStart"/>
            <w:r w:rsidRPr="00784868">
              <w:rPr>
                <w:rFonts w:ascii="Calibri" w:eastAsia="Times New Roman" w:hAnsi="Calibri" w:cs="Calibri"/>
                <w:color w:val="000000"/>
                <w:lang w:eastAsia="es-MX"/>
              </w:rPr>
              <w:t>Total</w:t>
            </w:r>
            <w:proofErr w:type="gramEnd"/>
            <w:r w:rsidRPr="00784868">
              <w:rPr>
                <w:rFonts w:ascii="Calibri" w:eastAsia="Times New Roman" w:hAnsi="Calibri" w:cs="Calibri"/>
                <w:color w:val="000000"/>
                <w:lang w:eastAsia="es-MX"/>
              </w:rPr>
              <w:t xml:space="preserve"> de Solicitudes</w:t>
            </w:r>
          </w:p>
        </w:tc>
        <w:tc>
          <w:tcPr>
            <w:tcW w:w="1200" w:type="dxa"/>
            <w:tcBorders>
              <w:top w:val="nil"/>
              <w:left w:val="nil"/>
              <w:bottom w:val="double" w:sz="6" w:space="0" w:color="auto"/>
              <w:right w:val="double" w:sz="6" w:space="0" w:color="auto"/>
            </w:tcBorders>
            <w:shd w:val="clear" w:color="000000" w:fill="F2F2F2"/>
            <w:noWrap/>
            <w:vAlign w:val="center"/>
            <w:hideMark/>
          </w:tcPr>
          <w:p w14:paraId="76221FDA"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41</w:t>
            </w:r>
          </w:p>
        </w:tc>
      </w:tr>
    </w:tbl>
    <w:p w14:paraId="0C606903" w14:textId="77777777" w:rsidR="00914591" w:rsidRDefault="00914591" w:rsidP="00914591">
      <w:pPr>
        <w:tabs>
          <w:tab w:val="left" w:pos="2855"/>
        </w:tabs>
        <w:ind w:left="1416"/>
        <w:rPr>
          <w:rFonts w:ascii="Century" w:hAnsi="Century"/>
          <w:sz w:val="24"/>
        </w:rPr>
      </w:pPr>
    </w:p>
    <w:p w14:paraId="69A94D10" w14:textId="5DB484AE" w:rsidR="00914591" w:rsidRDefault="00914591" w:rsidP="00914591">
      <w:pPr>
        <w:tabs>
          <w:tab w:val="left" w:pos="2855"/>
        </w:tabs>
        <w:ind w:left="1416"/>
        <w:rPr>
          <w:rFonts w:ascii="Century" w:hAnsi="Century"/>
          <w:sz w:val="24"/>
        </w:rPr>
      </w:pPr>
      <w:r>
        <w:rPr>
          <w:noProof/>
          <w:lang w:eastAsia="es-MX"/>
        </w:rPr>
        <w:lastRenderedPageBreak/>
        <w:drawing>
          <wp:inline distT="0" distB="0" distL="0" distR="0" wp14:anchorId="175877CB" wp14:editId="27C5F036">
            <wp:extent cx="45720" cy="66675"/>
            <wp:effectExtent l="0" t="0" r="1143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84868">
        <w:rPr>
          <w:noProof/>
        </w:rPr>
        <w:drawing>
          <wp:inline distT="0" distB="0" distL="0" distR="0" wp14:anchorId="7152F0DB" wp14:editId="15EF061C">
            <wp:extent cx="4532780" cy="3236758"/>
            <wp:effectExtent l="0" t="0" r="1270" b="1905"/>
            <wp:docPr id="655124737" name="Gráfico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8266" w:type="dxa"/>
        <w:tblCellMar>
          <w:left w:w="70" w:type="dxa"/>
          <w:right w:w="70" w:type="dxa"/>
        </w:tblCellMar>
        <w:tblLook w:val="04A0" w:firstRow="1" w:lastRow="0" w:firstColumn="1" w:lastColumn="0" w:noHBand="0" w:noVBand="1"/>
      </w:tblPr>
      <w:tblGrid>
        <w:gridCol w:w="1100"/>
        <w:gridCol w:w="922"/>
        <w:gridCol w:w="269"/>
        <w:gridCol w:w="267"/>
        <w:gridCol w:w="267"/>
        <w:gridCol w:w="3695"/>
        <w:gridCol w:w="1746"/>
      </w:tblGrid>
      <w:tr w:rsidR="00784868" w:rsidRPr="00784868" w14:paraId="0F3D15BD" w14:textId="77777777" w:rsidTr="00784868">
        <w:trPr>
          <w:trHeight w:val="300"/>
        </w:trPr>
        <w:tc>
          <w:tcPr>
            <w:tcW w:w="1100" w:type="dxa"/>
            <w:tcBorders>
              <w:top w:val="nil"/>
              <w:left w:val="nil"/>
              <w:bottom w:val="nil"/>
              <w:right w:val="nil"/>
            </w:tcBorders>
            <w:shd w:val="clear" w:color="auto" w:fill="auto"/>
            <w:noWrap/>
            <w:vAlign w:val="bottom"/>
            <w:hideMark/>
          </w:tcPr>
          <w:p w14:paraId="744F12F8" w14:textId="77777777" w:rsidR="00784868" w:rsidRPr="00784868" w:rsidRDefault="00784868" w:rsidP="00784868">
            <w:pPr>
              <w:spacing w:after="0" w:line="240" w:lineRule="auto"/>
              <w:rPr>
                <w:rFonts w:ascii="Times New Roman" w:eastAsia="Times New Roman" w:hAnsi="Times New Roman" w:cs="Times New Roman"/>
                <w:sz w:val="24"/>
                <w:szCs w:val="24"/>
                <w:lang w:eastAsia="es-MX"/>
              </w:rPr>
            </w:pPr>
          </w:p>
        </w:tc>
        <w:tc>
          <w:tcPr>
            <w:tcW w:w="7166" w:type="dxa"/>
            <w:gridSpan w:val="6"/>
            <w:tcBorders>
              <w:top w:val="nil"/>
              <w:left w:val="nil"/>
              <w:bottom w:val="nil"/>
              <w:right w:val="nil"/>
            </w:tcBorders>
            <w:shd w:val="clear" w:color="auto" w:fill="auto"/>
            <w:noWrap/>
            <w:vAlign w:val="bottom"/>
            <w:hideMark/>
          </w:tcPr>
          <w:p w14:paraId="1897B666" w14:textId="77777777" w:rsidR="00784868" w:rsidRPr="00784868" w:rsidRDefault="00784868" w:rsidP="00784868">
            <w:pPr>
              <w:spacing w:after="0" w:line="240" w:lineRule="auto"/>
              <w:jc w:val="center"/>
              <w:rPr>
                <w:rFonts w:ascii="Century" w:eastAsia="Times New Roman" w:hAnsi="Century" w:cs="Calibri"/>
                <w:b/>
                <w:bCs/>
                <w:color w:val="000000"/>
                <w:lang w:eastAsia="es-MX"/>
              </w:rPr>
            </w:pPr>
            <w:r w:rsidRPr="00784868">
              <w:rPr>
                <w:rFonts w:ascii="Century" w:eastAsia="Times New Roman" w:hAnsi="Century" w:cs="Calibri"/>
                <w:b/>
                <w:bCs/>
                <w:color w:val="000000"/>
                <w:lang w:eastAsia="es-MX"/>
              </w:rPr>
              <w:t>Solicitudes de información resultas en el mes de junio</w:t>
            </w:r>
          </w:p>
        </w:tc>
      </w:tr>
      <w:tr w:rsidR="00784868" w:rsidRPr="00784868" w14:paraId="2BE9C0E5" w14:textId="77777777" w:rsidTr="00784868">
        <w:trPr>
          <w:trHeight w:val="315"/>
        </w:trPr>
        <w:tc>
          <w:tcPr>
            <w:tcW w:w="1100" w:type="dxa"/>
            <w:tcBorders>
              <w:top w:val="nil"/>
              <w:left w:val="nil"/>
              <w:bottom w:val="nil"/>
              <w:right w:val="nil"/>
            </w:tcBorders>
            <w:shd w:val="clear" w:color="auto" w:fill="auto"/>
            <w:noWrap/>
            <w:vAlign w:val="bottom"/>
            <w:hideMark/>
          </w:tcPr>
          <w:p w14:paraId="3577AD5B" w14:textId="77777777" w:rsidR="00784868" w:rsidRPr="00784868" w:rsidRDefault="00784868" w:rsidP="00784868">
            <w:pPr>
              <w:spacing w:after="0" w:line="240" w:lineRule="auto"/>
              <w:jc w:val="center"/>
              <w:rPr>
                <w:rFonts w:ascii="Century" w:eastAsia="Times New Roman" w:hAnsi="Century" w:cs="Calibri"/>
                <w:b/>
                <w:bCs/>
                <w:color w:val="000000"/>
                <w:lang w:eastAsia="es-MX"/>
              </w:rPr>
            </w:pPr>
          </w:p>
        </w:tc>
        <w:tc>
          <w:tcPr>
            <w:tcW w:w="922" w:type="dxa"/>
            <w:tcBorders>
              <w:top w:val="nil"/>
              <w:left w:val="nil"/>
              <w:bottom w:val="nil"/>
              <w:right w:val="nil"/>
            </w:tcBorders>
            <w:shd w:val="clear" w:color="auto" w:fill="auto"/>
            <w:noWrap/>
            <w:vAlign w:val="bottom"/>
            <w:hideMark/>
          </w:tcPr>
          <w:p w14:paraId="4B4250A7"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269" w:type="dxa"/>
            <w:tcBorders>
              <w:top w:val="nil"/>
              <w:left w:val="nil"/>
              <w:bottom w:val="nil"/>
              <w:right w:val="nil"/>
            </w:tcBorders>
            <w:shd w:val="clear" w:color="auto" w:fill="auto"/>
            <w:noWrap/>
            <w:vAlign w:val="bottom"/>
            <w:hideMark/>
          </w:tcPr>
          <w:p w14:paraId="4A1CF347"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267" w:type="dxa"/>
            <w:tcBorders>
              <w:top w:val="nil"/>
              <w:left w:val="nil"/>
              <w:bottom w:val="nil"/>
              <w:right w:val="nil"/>
            </w:tcBorders>
            <w:shd w:val="clear" w:color="auto" w:fill="auto"/>
            <w:noWrap/>
            <w:vAlign w:val="bottom"/>
            <w:hideMark/>
          </w:tcPr>
          <w:p w14:paraId="53ADD81D"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267" w:type="dxa"/>
            <w:tcBorders>
              <w:top w:val="nil"/>
              <w:left w:val="nil"/>
              <w:bottom w:val="nil"/>
              <w:right w:val="nil"/>
            </w:tcBorders>
            <w:shd w:val="clear" w:color="auto" w:fill="auto"/>
            <w:noWrap/>
            <w:vAlign w:val="bottom"/>
            <w:hideMark/>
          </w:tcPr>
          <w:p w14:paraId="4F48AAE6"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3695" w:type="dxa"/>
            <w:tcBorders>
              <w:top w:val="nil"/>
              <w:left w:val="nil"/>
              <w:bottom w:val="nil"/>
              <w:right w:val="nil"/>
            </w:tcBorders>
            <w:shd w:val="clear" w:color="auto" w:fill="auto"/>
            <w:noWrap/>
            <w:vAlign w:val="bottom"/>
            <w:hideMark/>
          </w:tcPr>
          <w:p w14:paraId="31D115A5"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1746" w:type="dxa"/>
            <w:tcBorders>
              <w:top w:val="nil"/>
              <w:left w:val="nil"/>
              <w:bottom w:val="nil"/>
              <w:right w:val="nil"/>
            </w:tcBorders>
            <w:shd w:val="clear" w:color="auto" w:fill="auto"/>
            <w:noWrap/>
            <w:vAlign w:val="bottom"/>
            <w:hideMark/>
          </w:tcPr>
          <w:p w14:paraId="3D38177C"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r>
      <w:tr w:rsidR="00784868" w:rsidRPr="00784868" w14:paraId="55CAECB3" w14:textId="77777777" w:rsidTr="00784868">
        <w:trPr>
          <w:trHeight w:val="480"/>
        </w:trPr>
        <w:tc>
          <w:tcPr>
            <w:tcW w:w="1100" w:type="dxa"/>
            <w:tcBorders>
              <w:top w:val="nil"/>
              <w:left w:val="nil"/>
              <w:bottom w:val="nil"/>
              <w:right w:val="nil"/>
            </w:tcBorders>
            <w:shd w:val="clear" w:color="auto" w:fill="auto"/>
            <w:noWrap/>
            <w:vAlign w:val="bottom"/>
            <w:hideMark/>
          </w:tcPr>
          <w:p w14:paraId="4199EAA8"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7166" w:type="dxa"/>
            <w:gridSpan w:val="6"/>
            <w:tcBorders>
              <w:top w:val="double" w:sz="6" w:space="0" w:color="auto"/>
              <w:left w:val="double" w:sz="6" w:space="0" w:color="auto"/>
              <w:bottom w:val="double" w:sz="6" w:space="0" w:color="auto"/>
              <w:right w:val="single" w:sz="4" w:space="0" w:color="000000"/>
            </w:tcBorders>
            <w:shd w:val="pct12" w:color="auto" w:fill="C00000"/>
            <w:noWrap/>
            <w:vAlign w:val="bottom"/>
            <w:hideMark/>
          </w:tcPr>
          <w:p w14:paraId="48CC0439" w14:textId="77777777" w:rsidR="00784868" w:rsidRPr="00784868" w:rsidRDefault="00784868" w:rsidP="00784868">
            <w:pPr>
              <w:spacing w:after="0" w:line="240" w:lineRule="auto"/>
              <w:jc w:val="center"/>
              <w:rPr>
                <w:rFonts w:ascii="Cambria" w:eastAsia="Times New Roman" w:hAnsi="Cambria" w:cs="Calibri"/>
                <w:b/>
                <w:bCs/>
                <w:color w:val="F2F2F2"/>
                <w:sz w:val="36"/>
                <w:szCs w:val="36"/>
                <w:lang w:eastAsia="es-MX"/>
              </w:rPr>
            </w:pPr>
            <w:r w:rsidRPr="00784868">
              <w:rPr>
                <w:rFonts w:ascii="Cambria" w:eastAsia="Times New Roman" w:hAnsi="Cambria" w:cs="Calibri"/>
                <w:b/>
                <w:bCs/>
                <w:color w:val="F2F2F2"/>
                <w:sz w:val="36"/>
                <w:szCs w:val="36"/>
                <w:lang w:eastAsia="es-MX"/>
              </w:rPr>
              <w:t>Tipo de respuesta</w:t>
            </w:r>
          </w:p>
        </w:tc>
      </w:tr>
      <w:tr w:rsidR="00784868" w:rsidRPr="00784868" w14:paraId="0FC98C73" w14:textId="77777777" w:rsidTr="00784868">
        <w:trPr>
          <w:trHeight w:val="315"/>
        </w:trPr>
        <w:tc>
          <w:tcPr>
            <w:tcW w:w="1100" w:type="dxa"/>
            <w:tcBorders>
              <w:top w:val="nil"/>
              <w:left w:val="nil"/>
              <w:bottom w:val="nil"/>
              <w:right w:val="nil"/>
            </w:tcBorders>
            <w:shd w:val="clear" w:color="auto" w:fill="auto"/>
            <w:noWrap/>
            <w:vAlign w:val="bottom"/>
            <w:hideMark/>
          </w:tcPr>
          <w:p w14:paraId="64E781BE" w14:textId="77777777" w:rsidR="00784868" w:rsidRPr="00784868" w:rsidRDefault="00784868" w:rsidP="00784868">
            <w:pPr>
              <w:spacing w:after="0" w:line="240" w:lineRule="auto"/>
              <w:jc w:val="center"/>
              <w:rPr>
                <w:rFonts w:ascii="Cambria" w:eastAsia="Times New Roman" w:hAnsi="Cambria" w:cs="Calibri"/>
                <w:b/>
                <w:bCs/>
                <w:color w:val="F2F2F2"/>
                <w:sz w:val="36"/>
                <w:szCs w:val="36"/>
                <w:lang w:eastAsia="es-MX"/>
              </w:rPr>
            </w:pPr>
          </w:p>
        </w:tc>
        <w:tc>
          <w:tcPr>
            <w:tcW w:w="922" w:type="dxa"/>
            <w:tcBorders>
              <w:top w:val="nil"/>
              <w:left w:val="double" w:sz="6" w:space="0" w:color="auto"/>
              <w:bottom w:val="single" w:sz="4" w:space="0" w:color="auto"/>
              <w:right w:val="single" w:sz="4" w:space="0" w:color="auto"/>
            </w:tcBorders>
            <w:shd w:val="clear" w:color="00B050" w:fill="auto"/>
            <w:noWrap/>
            <w:vAlign w:val="bottom"/>
            <w:hideMark/>
          </w:tcPr>
          <w:p w14:paraId="20693363"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1</w:t>
            </w:r>
          </w:p>
        </w:tc>
        <w:tc>
          <w:tcPr>
            <w:tcW w:w="4498" w:type="dxa"/>
            <w:gridSpan w:val="4"/>
            <w:tcBorders>
              <w:top w:val="double" w:sz="6" w:space="0" w:color="auto"/>
              <w:left w:val="nil"/>
              <w:bottom w:val="single" w:sz="4" w:space="0" w:color="auto"/>
              <w:right w:val="single" w:sz="4" w:space="0" w:color="auto"/>
            </w:tcBorders>
            <w:shd w:val="clear" w:color="00B050" w:fill="auto"/>
            <w:noWrap/>
            <w:vAlign w:val="center"/>
            <w:hideMark/>
          </w:tcPr>
          <w:p w14:paraId="7EE51CE0"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AFIRMATIVA</w:t>
            </w:r>
          </w:p>
        </w:tc>
        <w:tc>
          <w:tcPr>
            <w:tcW w:w="1746" w:type="dxa"/>
            <w:tcBorders>
              <w:top w:val="nil"/>
              <w:left w:val="nil"/>
              <w:bottom w:val="single" w:sz="4" w:space="0" w:color="auto"/>
              <w:right w:val="double" w:sz="6" w:space="0" w:color="auto"/>
            </w:tcBorders>
            <w:shd w:val="clear" w:color="00B050" w:fill="auto"/>
            <w:noWrap/>
            <w:vAlign w:val="center"/>
            <w:hideMark/>
          </w:tcPr>
          <w:p w14:paraId="3691BB41"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3</w:t>
            </w:r>
          </w:p>
        </w:tc>
      </w:tr>
      <w:tr w:rsidR="00784868" w:rsidRPr="00784868" w14:paraId="707786E8" w14:textId="77777777" w:rsidTr="00784868">
        <w:trPr>
          <w:trHeight w:val="300"/>
        </w:trPr>
        <w:tc>
          <w:tcPr>
            <w:tcW w:w="1100" w:type="dxa"/>
            <w:tcBorders>
              <w:top w:val="nil"/>
              <w:left w:val="nil"/>
              <w:bottom w:val="nil"/>
              <w:right w:val="nil"/>
            </w:tcBorders>
            <w:shd w:val="clear" w:color="auto" w:fill="auto"/>
            <w:noWrap/>
            <w:vAlign w:val="bottom"/>
            <w:hideMark/>
          </w:tcPr>
          <w:p w14:paraId="421DD777"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922" w:type="dxa"/>
            <w:tcBorders>
              <w:top w:val="nil"/>
              <w:left w:val="double" w:sz="6" w:space="0" w:color="auto"/>
              <w:bottom w:val="single" w:sz="4" w:space="0" w:color="auto"/>
              <w:right w:val="single" w:sz="4" w:space="0" w:color="auto"/>
            </w:tcBorders>
            <w:shd w:val="clear" w:color="00B050" w:fill="auto"/>
            <w:noWrap/>
            <w:vAlign w:val="bottom"/>
            <w:hideMark/>
          </w:tcPr>
          <w:p w14:paraId="0DDFD935"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2</w:t>
            </w:r>
          </w:p>
        </w:tc>
        <w:tc>
          <w:tcPr>
            <w:tcW w:w="4498" w:type="dxa"/>
            <w:gridSpan w:val="4"/>
            <w:tcBorders>
              <w:top w:val="single" w:sz="4" w:space="0" w:color="auto"/>
              <w:left w:val="nil"/>
              <w:bottom w:val="single" w:sz="4" w:space="0" w:color="auto"/>
              <w:right w:val="single" w:sz="4" w:space="0" w:color="auto"/>
            </w:tcBorders>
            <w:shd w:val="clear" w:color="00B050" w:fill="auto"/>
            <w:noWrap/>
            <w:vAlign w:val="center"/>
            <w:hideMark/>
          </w:tcPr>
          <w:p w14:paraId="5F9C8C16"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AFIRMATIVA PARCIAL POR INEXISTENCIA</w:t>
            </w:r>
          </w:p>
        </w:tc>
        <w:tc>
          <w:tcPr>
            <w:tcW w:w="1746" w:type="dxa"/>
            <w:tcBorders>
              <w:top w:val="nil"/>
              <w:left w:val="nil"/>
              <w:bottom w:val="single" w:sz="4" w:space="0" w:color="auto"/>
              <w:right w:val="double" w:sz="6" w:space="0" w:color="auto"/>
            </w:tcBorders>
            <w:shd w:val="clear" w:color="00B050" w:fill="auto"/>
            <w:noWrap/>
            <w:vAlign w:val="center"/>
            <w:hideMark/>
          </w:tcPr>
          <w:p w14:paraId="13B70CEC"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22</w:t>
            </w:r>
          </w:p>
        </w:tc>
      </w:tr>
      <w:tr w:rsidR="00784868" w:rsidRPr="00784868" w14:paraId="2523AD1C" w14:textId="77777777" w:rsidTr="00784868">
        <w:trPr>
          <w:trHeight w:val="315"/>
        </w:trPr>
        <w:tc>
          <w:tcPr>
            <w:tcW w:w="1100" w:type="dxa"/>
            <w:tcBorders>
              <w:top w:val="nil"/>
              <w:left w:val="nil"/>
              <w:bottom w:val="nil"/>
              <w:right w:val="nil"/>
            </w:tcBorders>
            <w:shd w:val="clear" w:color="auto" w:fill="auto"/>
            <w:noWrap/>
            <w:vAlign w:val="bottom"/>
            <w:hideMark/>
          </w:tcPr>
          <w:p w14:paraId="347F75EE"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922" w:type="dxa"/>
            <w:tcBorders>
              <w:top w:val="nil"/>
              <w:left w:val="double" w:sz="6" w:space="0" w:color="auto"/>
              <w:bottom w:val="nil"/>
              <w:right w:val="single" w:sz="4" w:space="0" w:color="auto"/>
            </w:tcBorders>
            <w:shd w:val="clear" w:color="00B050" w:fill="auto"/>
            <w:noWrap/>
            <w:vAlign w:val="bottom"/>
            <w:hideMark/>
          </w:tcPr>
          <w:p w14:paraId="18DC0AD9"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3</w:t>
            </w:r>
          </w:p>
        </w:tc>
        <w:tc>
          <w:tcPr>
            <w:tcW w:w="4498" w:type="dxa"/>
            <w:gridSpan w:val="4"/>
            <w:tcBorders>
              <w:top w:val="single" w:sz="4" w:space="0" w:color="auto"/>
              <w:left w:val="nil"/>
              <w:bottom w:val="single" w:sz="4" w:space="0" w:color="auto"/>
              <w:right w:val="single" w:sz="4" w:space="0" w:color="000000"/>
            </w:tcBorders>
            <w:shd w:val="clear" w:color="00B050" w:fill="auto"/>
            <w:noWrap/>
            <w:vAlign w:val="center"/>
            <w:hideMark/>
          </w:tcPr>
          <w:p w14:paraId="4C98E313" w14:textId="77777777" w:rsidR="00784868" w:rsidRPr="00784868" w:rsidRDefault="00784868" w:rsidP="00784868">
            <w:pPr>
              <w:spacing w:after="0" w:line="240" w:lineRule="auto"/>
              <w:jc w:val="center"/>
              <w:rPr>
                <w:rFonts w:ascii="Calibri" w:eastAsia="Times New Roman" w:hAnsi="Calibri" w:cs="Calibri"/>
                <w:color w:val="000000"/>
                <w:sz w:val="18"/>
                <w:szCs w:val="18"/>
                <w:lang w:eastAsia="es-MX"/>
              </w:rPr>
            </w:pPr>
            <w:r w:rsidRPr="00784868">
              <w:rPr>
                <w:rFonts w:ascii="Calibri" w:eastAsia="Times New Roman" w:hAnsi="Calibri" w:cs="Calibri"/>
                <w:color w:val="000000"/>
                <w:sz w:val="18"/>
                <w:szCs w:val="18"/>
                <w:lang w:eastAsia="es-MX"/>
              </w:rPr>
              <w:t>AFIRMATIVA PARCIAL POR SER INFORMACIÓN RESERVADA</w:t>
            </w:r>
          </w:p>
        </w:tc>
        <w:tc>
          <w:tcPr>
            <w:tcW w:w="1746" w:type="dxa"/>
            <w:tcBorders>
              <w:top w:val="nil"/>
              <w:left w:val="nil"/>
              <w:bottom w:val="nil"/>
              <w:right w:val="double" w:sz="6" w:space="0" w:color="auto"/>
            </w:tcBorders>
            <w:shd w:val="clear" w:color="00B050" w:fill="auto"/>
            <w:noWrap/>
            <w:vAlign w:val="center"/>
            <w:hideMark/>
          </w:tcPr>
          <w:p w14:paraId="204C2B3E"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0</w:t>
            </w:r>
          </w:p>
        </w:tc>
      </w:tr>
      <w:tr w:rsidR="00784868" w:rsidRPr="00784868" w14:paraId="6A827EE3" w14:textId="77777777" w:rsidTr="00784868">
        <w:trPr>
          <w:trHeight w:val="330"/>
        </w:trPr>
        <w:tc>
          <w:tcPr>
            <w:tcW w:w="1100" w:type="dxa"/>
            <w:tcBorders>
              <w:top w:val="nil"/>
              <w:left w:val="nil"/>
              <w:bottom w:val="nil"/>
              <w:right w:val="nil"/>
            </w:tcBorders>
            <w:shd w:val="clear" w:color="auto" w:fill="auto"/>
            <w:noWrap/>
            <w:vAlign w:val="bottom"/>
            <w:hideMark/>
          </w:tcPr>
          <w:p w14:paraId="64B4DEDD"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922" w:type="dxa"/>
            <w:tcBorders>
              <w:top w:val="single" w:sz="4" w:space="0" w:color="auto"/>
              <w:left w:val="double" w:sz="6" w:space="0" w:color="auto"/>
              <w:bottom w:val="nil"/>
              <w:right w:val="single" w:sz="4" w:space="0" w:color="auto"/>
            </w:tcBorders>
            <w:shd w:val="clear" w:color="00B050" w:fill="auto"/>
            <w:noWrap/>
            <w:vAlign w:val="bottom"/>
            <w:hideMark/>
          </w:tcPr>
          <w:p w14:paraId="09D6C05F"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4</w:t>
            </w:r>
          </w:p>
        </w:tc>
        <w:tc>
          <w:tcPr>
            <w:tcW w:w="4498" w:type="dxa"/>
            <w:gridSpan w:val="4"/>
            <w:tcBorders>
              <w:top w:val="single" w:sz="4" w:space="0" w:color="auto"/>
              <w:left w:val="nil"/>
              <w:bottom w:val="nil"/>
              <w:right w:val="single" w:sz="4" w:space="0" w:color="auto"/>
            </w:tcBorders>
            <w:shd w:val="clear" w:color="00B050" w:fill="auto"/>
            <w:noWrap/>
            <w:vAlign w:val="center"/>
            <w:hideMark/>
          </w:tcPr>
          <w:p w14:paraId="0E9EA833" w14:textId="77777777" w:rsidR="00784868" w:rsidRPr="00784868" w:rsidRDefault="00784868" w:rsidP="00784868">
            <w:pPr>
              <w:spacing w:after="0" w:line="240" w:lineRule="auto"/>
              <w:jc w:val="center"/>
              <w:rPr>
                <w:rFonts w:ascii="Calibri" w:eastAsia="Times New Roman" w:hAnsi="Calibri" w:cs="Calibri"/>
                <w:color w:val="000000"/>
                <w:sz w:val="20"/>
                <w:szCs w:val="20"/>
                <w:lang w:eastAsia="es-MX"/>
              </w:rPr>
            </w:pPr>
            <w:r w:rsidRPr="00784868">
              <w:rPr>
                <w:rFonts w:ascii="Calibri" w:eastAsia="Times New Roman" w:hAnsi="Calibri" w:cs="Calibri"/>
                <w:color w:val="000000"/>
                <w:sz w:val="20"/>
                <w:szCs w:val="20"/>
                <w:lang w:eastAsia="es-MX"/>
              </w:rPr>
              <w:t>RECHAZADA POR NO CUMPLIR LOS REQUISITOS DE LEY</w:t>
            </w:r>
          </w:p>
        </w:tc>
        <w:tc>
          <w:tcPr>
            <w:tcW w:w="1746" w:type="dxa"/>
            <w:tcBorders>
              <w:top w:val="single" w:sz="4" w:space="0" w:color="auto"/>
              <w:left w:val="nil"/>
              <w:bottom w:val="nil"/>
              <w:right w:val="double" w:sz="6" w:space="0" w:color="auto"/>
            </w:tcBorders>
            <w:shd w:val="clear" w:color="00B050" w:fill="auto"/>
            <w:noWrap/>
            <w:vAlign w:val="center"/>
            <w:hideMark/>
          </w:tcPr>
          <w:p w14:paraId="77A75C07"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0</w:t>
            </w:r>
          </w:p>
        </w:tc>
      </w:tr>
      <w:tr w:rsidR="00784868" w:rsidRPr="00784868" w14:paraId="11092766" w14:textId="77777777" w:rsidTr="00784868">
        <w:trPr>
          <w:trHeight w:val="330"/>
        </w:trPr>
        <w:tc>
          <w:tcPr>
            <w:tcW w:w="1100" w:type="dxa"/>
            <w:tcBorders>
              <w:top w:val="nil"/>
              <w:left w:val="nil"/>
              <w:bottom w:val="nil"/>
              <w:right w:val="nil"/>
            </w:tcBorders>
            <w:shd w:val="clear" w:color="auto" w:fill="auto"/>
            <w:noWrap/>
            <w:vAlign w:val="bottom"/>
            <w:hideMark/>
          </w:tcPr>
          <w:p w14:paraId="2B4ABE88"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922" w:type="dxa"/>
            <w:tcBorders>
              <w:top w:val="single" w:sz="4" w:space="0" w:color="auto"/>
              <w:left w:val="double" w:sz="6" w:space="0" w:color="auto"/>
              <w:bottom w:val="double" w:sz="6" w:space="0" w:color="auto"/>
              <w:right w:val="single" w:sz="4" w:space="0" w:color="auto"/>
            </w:tcBorders>
            <w:shd w:val="clear" w:color="00B050" w:fill="auto"/>
            <w:noWrap/>
            <w:vAlign w:val="bottom"/>
            <w:hideMark/>
          </w:tcPr>
          <w:p w14:paraId="6D7C28BE"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5</w:t>
            </w:r>
          </w:p>
        </w:tc>
        <w:tc>
          <w:tcPr>
            <w:tcW w:w="4498" w:type="dxa"/>
            <w:gridSpan w:val="4"/>
            <w:tcBorders>
              <w:top w:val="single" w:sz="4" w:space="0" w:color="auto"/>
              <w:left w:val="nil"/>
              <w:bottom w:val="double" w:sz="6" w:space="0" w:color="auto"/>
              <w:right w:val="single" w:sz="4" w:space="0" w:color="auto"/>
            </w:tcBorders>
            <w:shd w:val="clear" w:color="00B050" w:fill="auto"/>
            <w:noWrap/>
            <w:vAlign w:val="center"/>
            <w:hideMark/>
          </w:tcPr>
          <w:p w14:paraId="4F33E9D9"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NEGATIVA POR INEXISTENCIA</w:t>
            </w:r>
          </w:p>
        </w:tc>
        <w:tc>
          <w:tcPr>
            <w:tcW w:w="1746" w:type="dxa"/>
            <w:tcBorders>
              <w:top w:val="single" w:sz="4" w:space="0" w:color="auto"/>
              <w:left w:val="nil"/>
              <w:bottom w:val="nil"/>
              <w:right w:val="double" w:sz="6" w:space="0" w:color="auto"/>
            </w:tcBorders>
            <w:shd w:val="clear" w:color="00B050" w:fill="auto"/>
            <w:noWrap/>
            <w:vAlign w:val="center"/>
            <w:hideMark/>
          </w:tcPr>
          <w:p w14:paraId="159F082B"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18</w:t>
            </w:r>
          </w:p>
        </w:tc>
      </w:tr>
      <w:tr w:rsidR="00784868" w:rsidRPr="00784868" w14:paraId="43D92C2F" w14:textId="77777777" w:rsidTr="00784868">
        <w:trPr>
          <w:trHeight w:val="330"/>
        </w:trPr>
        <w:tc>
          <w:tcPr>
            <w:tcW w:w="1100" w:type="dxa"/>
            <w:tcBorders>
              <w:top w:val="nil"/>
              <w:left w:val="nil"/>
              <w:bottom w:val="nil"/>
              <w:right w:val="nil"/>
            </w:tcBorders>
            <w:shd w:val="clear" w:color="auto" w:fill="auto"/>
            <w:noWrap/>
            <w:vAlign w:val="bottom"/>
            <w:hideMark/>
          </w:tcPr>
          <w:p w14:paraId="27393C5D"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922" w:type="dxa"/>
            <w:tcBorders>
              <w:top w:val="nil"/>
              <w:left w:val="nil"/>
              <w:bottom w:val="nil"/>
              <w:right w:val="nil"/>
            </w:tcBorders>
            <w:shd w:val="clear" w:color="auto" w:fill="auto"/>
            <w:noWrap/>
            <w:vAlign w:val="bottom"/>
            <w:hideMark/>
          </w:tcPr>
          <w:p w14:paraId="59CD7A20"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269" w:type="dxa"/>
            <w:tcBorders>
              <w:top w:val="nil"/>
              <w:left w:val="nil"/>
              <w:bottom w:val="nil"/>
              <w:right w:val="nil"/>
            </w:tcBorders>
            <w:shd w:val="clear" w:color="auto" w:fill="auto"/>
            <w:noWrap/>
            <w:vAlign w:val="bottom"/>
            <w:hideMark/>
          </w:tcPr>
          <w:p w14:paraId="3AD2FC43"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267" w:type="dxa"/>
            <w:tcBorders>
              <w:top w:val="nil"/>
              <w:left w:val="nil"/>
              <w:bottom w:val="nil"/>
              <w:right w:val="nil"/>
            </w:tcBorders>
            <w:shd w:val="clear" w:color="auto" w:fill="auto"/>
            <w:noWrap/>
            <w:vAlign w:val="bottom"/>
            <w:hideMark/>
          </w:tcPr>
          <w:p w14:paraId="4B2459A0"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267" w:type="dxa"/>
            <w:tcBorders>
              <w:top w:val="nil"/>
              <w:left w:val="nil"/>
              <w:bottom w:val="nil"/>
              <w:right w:val="nil"/>
            </w:tcBorders>
            <w:shd w:val="clear" w:color="auto" w:fill="auto"/>
            <w:noWrap/>
            <w:vAlign w:val="bottom"/>
            <w:hideMark/>
          </w:tcPr>
          <w:p w14:paraId="4C8F2D4F"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3695" w:type="dxa"/>
            <w:tcBorders>
              <w:top w:val="nil"/>
              <w:left w:val="double" w:sz="6" w:space="0" w:color="auto"/>
              <w:bottom w:val="double" w:sz="6" w:space="0" w:color="auto"/>
              <w:right w:val="single" w:sz="4" w:space="0" w:color="auto"/>
            </w:tcBorders>
            <w:shd w:val="clear" w:color="000000" w:fill="F2F2F2"/>
            <w:noWrap/>
            <w:vAlign w:val="center"/>
            <w:hideMark/>
          </w:tcPr>
          <w:p w14:paraId="2BCA15E7"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Total</w:t>
            </w:r>
          </w:p>
        </w:tc>
        <w:tc>
          <w:tcPr>
            <w:tcW w:w="1746" w:type="dxa"/>
            <w:tcBorders>
              <w:top w:val="single" w:sz="4" w:space="0" w:color="auto"/>
              <w:left w:val="double" w:sz="6" w:space="0" w:color="auto"/>
              <w:bottom w:val="double" w:sz="6" w:space="0" w:color="auto"/>
              <w:right w:val="double" w:sz="6" w:space="0" w:color="auto"/>
            </w:tcBorders>
            <w:shd w:val="clear" w:color="000000" w:fill="F2F2F2"/>
            <w:noWrap/>
            <w:vAlign w:val="center"/>
            <w:hideMark/>
          </w:tcPr>
          <w:p w14:paraId="02B70F78"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43</w:t>
            </w:r>
          </w:p>
        </w:tc>
      </w:tr>
    </w:tbl>
    <w:p w14:paraId="1099EDDE" w14:textId="77777777" w:rsidR="00914591" w:rsidRDefault="00914591" w:rsidP="00914591">
      <w:pPr>
        <w:tabs>
          <w:tab w:val="left" w:pos="2855"/>
        </w:tabs>
        <w:ind w:left="1416"/>
        <w:rPr>
          <w:rFonts w:ascii="Century" w:hAnsi="Century"/>
          <w:sz w:val="24"/>
        </w:rPr>
      </w:pPr>
    </w:p>
    <w:p w14:paraId="634F2AB4" w14:textId="77777777" w:rsidR="00784868" w:rsidRDefault="00784868" w:rsidP="00914591">
      <w:pPr>
        <w:tabs>
          <w:tab w:val="left" w:pos="2855"/>
        </w:tabs>
        <w:ind w:left="1416"/>
        <w:rPr>
          <w:rFonts w:ascii="Century" w:hAnsi="Century"/>
          <w:sz w:val="24"/>
        </w:rPr>
      </w:pPr>
    </w:p>
    <w:p w14:paraId="263105C4" w14:textId="77777777" w:rsidR="00784868" w:rsidRDefault="00784868" w:rsidP="00914591">
      <w:pPr>
        <w:tabs>
          <w:tab w:val="left" w:pos="2855"/>
        </w:tabs>
        <w:ind w:left="1416"/>
        <w:rPr>
          <w:rFonts w:ascii="Century" w:hAnsi="Century"/>
          <w:sz w:val="24"/>
        </w:rPr>
      </w:pPr>
    </w:p>
    <w:tbl>
      <w:tblPr>
        <w:tblW w:w="6720" w:type="dxa"/>
        <w:tblInd w:w="1044" w:type="dxa"/>
        <w:tblCellMar>
          <w:left w:w="70" w:type="dxa"/>
          <w:right w:w="70" w:type="dxa"/>
        </w:tblCellMar>
        <w:tblLook w:val="04A0" w:firstRow="1" w:lastRow="0" w:firstColumn="1" w:lastColumn="0" w:noHBand="0" w:noVBand="1"/>
      </w:tblPr>
      <w:tblGrid>
        <w:gridCol w:w="420"/>
        <w:gridCol w:w="1520"/>
        <w:gridCol w:w="1200"/>
        <w:gridCol w:w="1960"/>
        <w:gridCol w:w="1620"/>
      </w:tblGrid>
      <w:tr w:rsidR="00784868" w:rsidRPr="00784868" w14:paraId="57FA6567" w14:textId="77777777" w:rsidTr="00784868">
        <w:trPr>
          <w:trHeight w:val="315"/>
        </w:trPr>
        <w:tc>
          <w:tcPr>
            <w:tcW w:w="420" w:type="dxa"/>
            <w:tcBorders>
              <w:top w:val="nil"/>
              <w:left w:val="nil"/>
              <w:bottom w:val="nil"/>
              <w:right w:val="nil"/>
            </w:tcBorders>
            <w:shd w:val="clear" w:color="auto" w:fill="auto"/>
            <w:noWrap/>
            <w:vAlign w:val="bottom"/>
            <w:hideMark/>
          </w:tcPr>
          <w:p w14:paraId="732AA20C" w14:textId="77777777" w:rsidR="00784868" w:rsidRPr="00784868" w:rsidRDefault="00784868" w:rsidP="00784868">
            <w:pPr>
              <w:spacing w:after="0" w:line="240" w:lineRule="auto"/>
              <w:rPr>
                <w:rFonts w:ascii="Times New Roman" w:eastAsia="Times New Roman" w:hAnsi="Times New Roman" w:cs="Times New Roman"/>
                <w:sz w:val="24"/>
                <w:szCs w:val="24"/>
                <w:lang w:eastAsia="es-MX"/>
              </w:rPr>
            </w:pPr>
          </w:p>
        </w:tc>
        <w:tc>
          <w:tcPr>
            <w:tcW w:w="1520" w:type="dxa"/>
            <w:tcBorders>
              <w:top w:val="nil"/>
              <w:left w:val="nil"/>
              <w:bottom w:val="nil"/>
              <w:right w:val="nil"/>
            </w:tcBorders>
            <w:shd w:val="clear" w:color="auto" w:fill="auto"/>
            <w:noWrap/>
            <w:vAlign w:val="bottom"/>
            <w:hideMark/>
          </w:tcPr>
          <w:p w14:paraId="45979BC6" w14:textId="77777777" w:rsidR="00784868" w:rsidRPr="00784868" w:rsidRDefault="00784868" w:rsidP="00784868">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43FC6AE" w14:textId="77777777" w:rsidR="00784868" w:rsidRPr="00784868" w:rsidRDefault="00784868" w:rsidP="00784868">
            <w:pPr>
              <w:spacing w:after="0" w:line="240" w:lineRule="auto"/>
              <w:jc w:val="center"/>
              <w:rPr>
                <w:rFonts w:ascii="Times New Roman" w:eastAsia="Times New Roman" w:hAnsi="Times New Roman" w:cs="Times New Roman"/>
                <w:sz w:val="20"/>
                <w:szCs w:val="20"/>
                <w:lang w:eastAsia="es-MX"/>
              </w:rPr>
            </w:pPr>
          </w:p>
        </w:tc>
        <w:tc>
          <w:tcPr>
            <w:tcW w:w="1960" w:type="dxa"/>
            <w:tcBorders>
              <w:top w:val="nil"/>
              <w:left w:val="nil"/>
              <w:bottom w:val="nil"/>
              <w:right w:val="nil"/>
            </w:tcBorders>
            <w:shd w:val="clear" w:color="auto" w:fill="auto"/>
            <w:noWrap/>
            <w:vAlign w:val="bottom"/>
            <w:hideMark/>
          </w:tcPr>
          <w:p w14:paraId="7DB5F38C" w14:textId="77777777" w:rsidR="00784868" w:rsidRPr="00784868" w:rsidRDefault="00784868" w:rsidP="00784868">
            <w:pPr>
              <w:spacing w:after="0" w:line="240" w:lineRule="auto"/>
              <w:jc w:val="center"/>
              <w:rPr>
                <w:rFonts w:ascii="Times New Roman" w:eastAsia="Times New Roman" w:hAnsi="Times New Roman" w:cs="Times New Roman"/>
                <w:sz w:val="20"/>
                <w:szCs w:val="20"/>
                <w:lang w:eastAsia="es-MX"/>
              </w:rPr>
            </w:pPr>
          </w:p>
        </w:tc>
        <w:tc>
          <w:tcPr>
            <w:tcW w:w="1620" w:type="dxa"/>
            <w:tcBorders>
              <w:top w:val="nil"/>
              <w:left w:val="nil"/>
              <w:bottom w:val="nil"/>
              <w:right w:val="nil"/>
            </w:tcBorders>
            <w:shd w:val="clear" w:color="auto" w:fill="auto"/>
            <w:noWrap/>
            <w:vAlign w:val="bottom"/>
            <w:hideMark/>
          </w:tcPr>
          <w:p w14:paraId="484D491B" w14:textId="77777777" w:rsidR="00784868" w:rsidRPr="00784868" w:rsidRDefault="00784868" w:rsidP="00784868">
            <w:pPr>
              <w:spacing w:after="0" w:line="240" w:lineRule="auto"/>
              <w:jc w:val="center"/>
              <w:rPr>
                <w:rFonts w:ascii="Times New Roman" w:eastAsia="Times New Roman" w:hAnsi="Times New Roman" w:cs="Times New Roman"/>
                <w:sz w:val="20"/>
                <w:szCs w:val="20"/>
                <w:lang w:eastAsia="es-MX"/>
              </w:rPr>
            </w:pPr>
          </w:p>
        </w:tc>
      </w:tr>
      <w:tr w:rsidR="00784868" w:rsidRPr="00784868" w14:paraId="72C7E2DC" w14:textId="77777777" w:rsidTr="00784868">
        <w:trPr>
          <w:trHeight w:val="480"/>
        </w:trPr>
        <w:tc>
          <w:tcPr>
            <w:tcW w:w="6720" w:type="dxa"/>
            <w:gridSpan w:val="5"/>
            <w:tcBorders>
              <w:top w:val="double" w:sz="6" w:space="0" w:color="auto"/>
              <w:left w:val="double" w:sz="6" w:space="0" w:color="auto"/>
              <w:bottom w:val="double" w:sz="6" w:space="0" w:color="auto"/>
              <w:right w:val="double" w:sz="6" w:space="0" w:color="000000"/>
            </w:tcBorders>
            <w:shd w:val="pct12" w:color="auto" w:fill="C00000"/>
            <w:noWrap/>
            <w:vAlign w:val="bottom"/>
            <w:hideMark/>
          </w:tcPr>
          <w:p w14:paraId="3C10FD08" w14:textId="77777777" w:rsidR="00784868" w:rsidRPr="00784868" w:rsidRDefault="00784868" w:rsidP="00784868">
            <w:pPr>
              <w:spacing w:after="0" w:line="240" w:lineRule="auto"/>
              <w:jc w:val="center"/>
              <w:rPr>
                <w:rFonts w:ascii="Cambria" w:eastAsia="Times New Roman" w:hAnsi="Cambria" w:cs="Calibri"/>
                <w:b/>
                <w:bCs/>
                <w:color w:val="F2F2F2"/>
                <w:sz w:val="36"/>
                <w:szCs w:val="36"/>
                <w:lang w:eastAsia="es-MX"/>
              </w:rPr>
            </w:pPr>
            <w:r w:rsidRPr="00784868">
              <w:rPr>
                <w:rFonts w:ascii="Cambria" w:eastAsia="Times New Roman" w:hAnsi="Cambria" w:cs="Calibri"/>
                <w:b/>
                <w:bCs/>
                <w:color w:val="F2F2F2"/>
                <w:sz w:val="36"/>
                <w:szCs w:val="36"/>
                <w:lang w:eastAsia="es-MX"/>
              </w:rPr>
              <w:t>Tipo de información solicitada</w:t>
            </w:r>
          </w:p>
        </w:tc>
      </w:tr>
      <w:tr w:rsidR="00784868" w:rsidRPr="00784868" w14:paraId="1F0F7B4D" w14:textId="77777777" w:rsidTr="00784868">
        <w:trPr>
          <w:trHeight w:val="315"/>
        </w:trPr>
        <w:tc>
          <w:tcPr>
            <w:tcW w:w="420" w:type="dxa"/>
            <w:tcBorders>
              <w:top w:val="nil"/>
              <w:left w:val="double" w:sz="6" w:space="0" w:color="auto"/>
              <w:bottom w:val="single" w:sz="4" w:space="0" w:color="auto"/>
              <w:right w:val="single" w:sz="4" w:space="0" w:color="auto"/>
            </w:tcBorders>
            <w:shd w:val="clear" w:color="00B050" w:fill="FFFFFF"/>
            <w:noWrap/>
            <w:vAlign w:val="bottom"/>
            <w:hideMark/>
          </w:tcPr>
          <w:p w14:paraId="795712A5"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1</w:t>
            </w:r>
          </w:p>
        </w:tc>
        <w:tc>
          <w:tcPr>
            <w:tcW w:w="4680" w:type="dxa"/>
            <w:gridSpan w:val="3"/>
            <w:tcBorders>
              <w:top w:val="double" w:sz="6" w:space="0" w:color="auto"/>
              <w:left w:val="nil"/>
              <w:bottom w:val="single" w:sz="4" w:space="0" w:color="auto"/>
              <w:right w:val="single" w:sz="4" w:space="0" w:color="000000"/>
            </w:tcBorders>
            <w:shd w:val="clear" w:color="00B050" w:fill="FFFFFF"/>
            <w:noWrap/>
            <w:vAlign w:val="center"/>
            <w:hideMark/>
          </w:tcPr>
          <w:p w14:paraId="1C73468B"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FUNDAMENTAL</w:t>
            </w:r>
          </w:p>
        </w:tc>
        <w:tc>
          <w:tcPr>
            <w:tcW w:w="1620" w:type="dxa"/>
            <w:tcBorders>
              <w:top w:val="nil"/>
              <w:left w:val="nil"/>
              <w:bottom w:val="single" w:sz="4" w:space="0" w:color="auto"/>
              <w:right w:val="double" w:sz="6" w:space="0" w:color="auto"/>
            </w:tcBorders>
            <w:shd w:val="clear" w:color="00B050" w:fill="FFFFFF"/>
            <w:noWrap/>
            <w:vAlign w:val="center"/>
            <w:hideMark/>
          </w:tcPr>
          <w:p w14:paraId="0D660D0E"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12</w:t>
            </w:r>
          </w:p>
        </w:tc>
      </w:tr>
      <w:tr w:rsidR="00784868" w:rsidRPr="00784868" w14:paraId="28AA07B6" w14:textId="77777777" w:rsidTr="00784868">
        <w:trPr>
          <w:trHeight w:val="300"/>
        </w:trPr>
        <w:tc>
          <w:tcPr>
            <w:tcW w:w="420" w:type="dxa"/>
            <w:tcBorders>
              <w:top w:val="nil"/>
              <w:left w:val="double" w:sz="6" w:space="0" w:color="auto"/>
              <w:bottom w:val="single" w:sz="4" w:space="0" w:color="auto"/>
              <w:right w:val="single" w:sz="4" w:space="0" w:color="auto"/>
            </w:tcBorders>
            <w:shd w:val="clear" w:color="00B050" w:fill="FFFFFF"/>
            <w:noWrap/>
            <w:vAlign w:val="bottom"/>
            <w:hideMark/>
          </w:tcPr>
          <w:p w14:paraId="2FF9E8B4"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2</w:t>
            </w:r>
          </w:p>
        </w:tc>
        <w:tc>
          <w:tcPr>
            <w:tcW w:w="4680" w:type="dxa"/>
            <w:gridSpan w:val="3"/>
            <w:tcBorders>
              <w:top w:val="single" w:sz="4" w:space="0" w:color="auto"/>
              <w:left w:val="nil"/>
              <w:bottom w:val="single" w:sz="4" w:space="0" w:color="auto"/>
              <w:right w:val="single" w:sz="4" w:space="0" w:color="000000"/>
            </w:tcBorders>
            <w:shd w:val="clear" w:color="00B050" w:fill="FFFFFF"/>
            <w:noWrap/>
            <w:vAlign w:val="center"/>
            <w:hideMark/>
          </w:tcPr>
          <w:p w14:paraId="21610FEB"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ORDINARIA</w:t>
            </w:r>
          </w:p>
        </w:tc>
        <w:tc>
          <w:tcPr>
            <w:tcW w:w="1620" w:type="dxa"/>
            <w:tcBorders>
              <w:top w:val="nil"/>
              <w:left w:val="nil"/>
              <w:bottom w:val="single" w:sz="4" w:space="0" w:color="auto"/>
              <w:right w:val="double" w:sz="6" w:space="0" w:color="auto"/>
            </w:tcBorders>
            <w:shd w:val="clear" w:color="00B050" w:fill="FFFFFF"/>
            <w:noWrap/>
            <w:vAlign w:val="center"/>
            <w:hideMark/>
          </w:tcPr>
          <w:p w14:paraId="23AC6BA3"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13</w:t>
            </w:r>
          </w:p>
        </w:tc>
      </w:tr>
      <w:tr w:rsidR="00784868" w:rsidRPr="00784868" w14:paraId="64D849AF" w14:textId="77777777" w:rsidTr="00784868">
        <w:trPr>
          <w:trHeight w:val="315"/>
        </w:trPr>
        <w:tc>
          <w:tcPr>
            <w:tcW w:w="420" w:type="dxa"/>
            <w:tcBorders>
              <w:top w:val="nil"/>
              <w:left w:val="double" w:sz="6" w:space="0" w:color="auto"/>
              <w:bottom w:val="single" w:sz="4" w:space="0" w:color="auto"/>
              <w:right w:val="single" w:sz="4" w:space="0" w:color="auto"/>
            </w:tcBorders>
            <w:shd w:val="clear" w:color="00B050" w:fill="FFFFFF"/>
            <w:noWrap/>
            <w:vAlign w:val="bottom"/>
            <w:hideMark/>
          </w:tcPr>
          <w:p w14:paraId="1DF68D23"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3</w:t>
            </w:r>
          </w:p>
        </w:tc>
        <w:tc>
          <w:tcPr>
            <w:tcW w:w="4680" w:type="dxa"/>
            <w:gridSpan w:val="3"/>
            <w:tcBorders>
              <w:top w:val="single" w:sz="4" w:space="0" w:color="auto"/>
              <w:left w:val="nil"/>
              <w:bottom w:val="single" w:sz="4" w:space="0" w:color="auto"/>
              <w:right w:val="single" w:sz="4" w:space="0" w:color="000000"/>
            </w:tcBorders>
            <w:shd w:val="clear" w:color="00B050" w:fill="FFFFFF"/>
            <w:noWrap/>
            <w:vAlign w:val="center"/>
            <w:hideMark/>
          </w:tcPr>
          <w:p w14:paraId="16913E26"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RESERVADA</w:t>
            </w:r>
          </w:p>
        </w:tc>
        <w:tc>
          <w:tcPr>
            <w:tcW w:w="1620" w:type="dxa"/>
            <w:tcBorders>
              <w:top w:val="nil"/>
              <w:left w:val="nil"/>
              <w:bottom w:val="single" w:sz="4" w:space="0" w:color="auto"/>
              <w:right w:val="double" w:sz="6" w:space="0" w:color="auto"/>
            </w:tcBorders>
            <w:shd w:val="clear" w:color="00B050" w:fill="FFFFFF"/>
            <w:noWrap/>
            <w:vAlign w:val="center"/>
            <w:hideMark/>
          </w:tcPr>
          <w:p w14:paraId="5D0A07C0"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0</w:t>
            </w:r>
          </w:p>
        </w:tc>
      </w:tr>
      <w:tr w:rsidR="00784868" w:rsidRPr="00784868" w14:paraId="730EF71B" w14:textId="77777777" w:rsidTr="00784868">
        <w:trPr>
          <w:trHeight w:val="330"/>
        </w:trPr>
        <w:tc>
          <w:tcPr>
            <w:tcW w:w="420" w:type="dxa"/>
            <w:tcBorders>
              <w:top w:val="nil"/>
              <w:left w:val="double" w:sz="6" w:space="0" w:color="auto"/>
              <w:bottom w:val="double" w:sz="6" w:space="0" w:color="auto"/>
              <w:right w:val="single" w:sz="4" w:space="0" w:color="auto"/>
            </w:tcBorders>
            <w:shd w:val="clear" w:color="00B050" w:fill="FFFFFF"/>
            <w:noWrap/>
            <w:vAlign w:val="bottom"/>
            <w:hideMark/>
          </w:tcPr>
          <w:p w14:paraId="588F9EDB"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4</w:t>
            </w:r>
          </w:p>
        </w:tc>
        <w:tc>
          <w:tcPr>
            <w:tcW w:w="4680" w:type="dxa"/>
            <w:gridSpan w:val="3"/>
            <w:tcBorders>
              <w:top w:val="single" w:sz="4" w:space="0" w:color="auto"/>
              <w:left w:val="nil"/>
              <w:bottom w:val="double" w:sz="6" w:space="0" w:color="auto"/>
              <w:right w:val="single" w:sz="4" w:space="0" w:color="000000"/>
            </w:tcBorders>
            <w:shd w:val="clear" w:color="00B050" w:fill="FFFFFF"/>
            <w:noWrap/>
            <w:vAlign w:val="center"/>
            <w:hideMark/>
          </w:tcPr>
          <w:p w14:paraId="18CE210F"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CONFIDENCIAL</w:t>
            </w:r>
          </w:p>
        </w:tc>
        <w:tc>
          <w:tcPr>
            <w:tcW w:w="1620" w:type="dxa"/>
            <w:tcBorders>
              <w:top w:val="nil"/>
              <w:left w:val="nil"/>
              <w:bottom w:val="double" w:sz="6" w:space="0" w:color="auto"/>
              <w:right w:val="double" w:sz="6" w:space="0" w:color="auto"/>
            </w:tcBorders>
            <w:shd w:val="clear" w:color="00B050" w:fill="FFFFFF"/>
            <w:noWrap/>
            <w:vAlign w:val="center"/>
            <w:hideMark/>
          </w:tcPr>
          <w:p w14:paraId="36D70CB3"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0</w:t>
            </w:r>
          </w:p>
        </w:tc>
      </w:tr>
      <w:tr w:rsidR="00784868" w:rsidRPr="00784868" w14:paraId="3743188F" w14:textId="77777777" w:rsidTr="00784868">
        <w:trPr>
          <w:trHeight w:val="330"/>
        </w:trPr>
        <w:tc>
          <w:tcPr>
            <w:tcW w:w="420" w:type="dxa"/>
            <w:tcBorders>
              <w:top w:val="nil"/>
              <w:left w:val="nil"/>
              <w:bottom w:val="nil"/>
              <w:right w:val="nil"/>
            </w:tcBorders>
            <w:shd w:val="clear" w:color="auto" w:fill="auto"/>
            <w:noWrap/>
            <w:vAlign w:val="bottom"/>
            <w:hideMark/>
          </w:tcPr>
          <w:p w14:paraId="202ABCF9"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1520" w:type="dxa"/>
            <w:tcBorders>
              <w:top w:val="nil"/>
              <w:left w:val="nil"/>
              <w:bottom w:val="nil"/>
              <w:right w:val="nil"/>
            </w:tcBorders>
            <w:shd w:val="clear" w:color="auto" w:fill="auto"/>
            <w:noWrap/>
            <w:vAlign w:val="bottom"/>
            <w:hideMark/>
          </w:tcPr>
          <w:p w14:paraId="22A0612B"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DBC77BF"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1960" w:type="dxa"/>
            <w:tcBorders>
              <w:top w:val="nil"/>
              <w:left w:val="double" w:sz="6" w:space="0" w:color="auto"/>
              <w:bottom w:val="double" w:sz="6" w:space="0" w:color="auto"/>
              <w:right w:val="single" w:sz="4" w:space="0" w:color="auto"/>
            </w:tcBorders>
            <w:shd w:val="clear" w:color="000000" w:fill="F2F2F2"/>
            <w:noWrap/>
            <w:vAlign w:val="center"/>
            <w:hideMark/>
          </w:tcPr>
          <w:p w14:paraId="424AE561"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Total</w:t>
            </w:r>
          </w:p>
        </w:tc>
        <w:tc>
          <w:tcPr>
            <w:tcW w:w="1620" w:type="dxa"/>
            <w:tcBorders>
              <w:top w:val="nil"/>
              <w:left w:val="nil"/>
              <w:bottom w:val="double" w:sz="6" w:space="0" w:color="auto"/>
              <w:right w:val="double" w:sz="6" w:space="0" w:color="auto"/>
            </w:tcBorders>
            <w:shd w:val="clear" w:color="000000" w:fill="F2F2F2"/>
            <w:noWrap/>
            <w:vAlign w:val="center"/>
            <w:hideMark/>
          </w:tcPr>
          <w:p w14:paraId="4E4E91FB"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25</w:t>
            </w:r>
          </w:p>
        </w:tc>
      </w:tr>
    </w:tbl>
    <w:p w14:paraId="31E429AC" w14:textId="77777777" w:rsidR="00914591" w:rsidRDefault="00914591" w:rsidP="00914591">
      <w:pPr>
        <w:tabs>
          <w:tab w:val="left" w:pos="2855"/>
        </w:tabs>
        <w:ind w:left="1416"/>
        <w:rPr>
          <w:rFonts w:ascii="Century" w:hAnsi="Century"/>
          <w:sz w:val="24"/>
        </w:rPr>
      </w:pPr>
    </w:p>
    <w:p w14:paraId="191F7332" w14:textId="0D73DBB5" w:rsidR="00914591" w:rsidRDefault="00784868" w:rsidP="00914591">
      <w:pPr>
        <w:tabs>
          <w:tab w:val="left" w:pos="2855"/>
        </w:tabs>
        <w:ind w:left="1416"/>
        <w:rPr>
          <w:rFonts w:ascii="Century" w:hAnsi="Century"/>
          <w:sz w:val="24"/>
        </w:rPr>
      </w:pPr>
      <w:r>
        <w:rPr>
          <w:noProof/>
        </w:rPr>
        <w:lastRenderedPageBreak/>
        <w:drawing>
          <wp:inline distT="0" distB="0" distL="0" distR="0" wp14:anchorId="30C06B26" wp14:editId="60DB53B7">
            <wp:extent cx="4889501" cy="4012143"/>
            <wp:effectExtent l="0" t="0" r="6350" b="7620"/>
            <wp:docPr id="490892205" name="Gráfico 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14591">
        <w:rPr>
          <w:noProof/>
          <w:lang w:eastAsia="es-MX"/>
        </w:rPr>
        <w:drawing>
          <wp:anchor distT="0" distB="0" distL="114300" distR="114300" simplePos="0" relativeHeight="251660288" behindDoc="0" locked="0" layoutInCell="1" allowOverlap="1" wp14:anchorId="505ECF36" wp14:editId="071C38AA">
            <wp:simplePos x="1981200" y="952500"/>
            <wp:positionH relativeFrom="column">
              <wp:align>left</wp:align>
            </wp:positionH>
            <wp:positionV relativeFrom="paragraph">
              <wp:align>top</wp:align>
            </wp:positionV>
            <wp:extent cx="45720" cy="104775"/>
            <wp:effectExtent l="0" t="0" r="11430" b="9525"/>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Century" w:hAnsi="Century"/>
          <w:sz w:val="24"/>
        </w:rPr>
        <w:br w:type="textWrapping" w:clear="all"/>
      </w:r>
    </w:p>
    <w:tbl>
      <w:tblPr>
        <w:tblW w:w="7701" w:type="dxa"/>
        <w:tblCellMar>
          <w:left w:w="70" w:type="dxa"/>
          <w:right w:w="70" w:type="dxa"/>
        </w:tblCellMar>
        <w:tblLook w:val="04A0" w:firstRow="1" w:lastRow="0" w:firstColumn="1" w:lastColumn="0" w:noHBand="0" w:noVBand="1"/>
      </w:tblPr>
      <w:tblGrid>
        <w:gridCol w:w="1100"/>
        <w:gridCol w:w="950"/>
        <w:gridCol w:w="241"/>
        <w:gridCol w:w="241"/>
        <w:gridCol w:w="241"/>
        <w:gridCol w:w="3230"/>
        <w:gridCol w:w="1698"/>
      </w:tblGrid>
      <w:tr w:rsidR="00784868" w:rsidRPr="00784868" w14:paraId="70B010B4" w14:textId="77777777" w:rsidTr="00784868">
        <w:trPr>
          <w:trHeight w:val="480"/>
        </w:trPr>
        <w:tc>
          <w:tcPr>
            <w:tcW w:w="1100" w:type="dxa"/>
            <w:tcBorders>
              <w:top w:val="nil"/>
              <w:left w:val="nil"/>
              <w:bottom w:val="nil"/>
              <w:right w:val="nil"/>
            </w:tcBorders>
            <w:shd w:val="clear" w:color="auto" w:fill="auto"/>
            <w:noWrap/>
            <w:vAlign w:val="bottom"/>
            <w:hideMark/>
          </w:tcPr>
          <w:p w14:paraId="2996AD06" w14:textId="77777777" w:rsidR="00784868" w:rsidRPr="00784868" w:rsidRDefault="00784868" w:rsidP="00784868">
            <w:pPr>
              <w:spacing w:after="0" w:line="240" w:lineRule="auto"/>
              <w:rPr>
                <w:rFonts w:ascii="Times New Roman" w:eastAsia="Times New Roman" w:hAnsi="Times New Roman" w:cs="Times New Roman"/>
                <w:sz w:val="24"/>
                <w:szCs w:val="24"/>
                <w:lang w:eastAsia="es-MX"/>
              </w:rPr>
            </w:pPr>
          </w:p>
        </w:tc>
        <w:tc>
          <w:tcPr>
            <w:tcW w:w="6601" w:type="dxa"/>
            <w:gridSpan w:val="6"/>
            <w:tcBorders>
              <w:top w:val="nil"/>
              <w:left w:val="double" w:sz="6" w:space="0" w:color="auto"/>
              <w:bottom w:val="double" w:sz="6" w:space="0" w:color="auto"/>
              <w:right w:val="single" w:sz="4" w:space="0" w:color="000000"/>
            </w:tcBorders>
            <w:shd w:val="pct12" w:color="auto" w:fill="C00000"/>
            <w:noWrap/>
            <w:vAlign w:val="bottom"/>
            <w:hideMark/>
          </w:tcPr>
          <w:p w14:paraId="1478931A" w14:textId="77777777" w:rsidR="00784868" w:rsidRPr="00784868" w:rsidRDefault="00784868" w:rsidP="00784868">
            <w:pPr>
              <w:spacing w:after="0" w:line="240" w:lineRule="auto"/>
              <w:jc w:val="center"/>
              <w:rPr>
                <w:rFonts w:ascii="Cambria" w:eastAsia="Times New Roman" w:hAnsi="Cambria" w:cs="Calibri"/>
                <w:b/>
                <w:bCs/>
                <w:color w:val="F2F2F2"/>
                <w:sz w:val="36"/>
                <w:szCs w:val="36"/>
                <w:lang w:eastAsia="es-MX"/>
              </w:rPr>
            </w:pPr>
            <w:r w:rsidRPr="00784868">
              <w:rPr>
                <w:rFonts w:ascii="Cambria" w:eastAsia="Times New Roman" w:hAnsi="Cambria" w:cs="Calibri"/>
                <w:b/>
                <w:bCs/>
                <w:color w:val="F2F2F2"/>
                <w:sz w:val="36"/>
                <w:szCs w:val="36"/>
                <w:lang w:eastAsia="es-MX"/>
              </w:rPr>
              <w:t>Medio de acceso a la información</w:t>
            </w:r>
          </w:p>
        </w:tc>
      </w:tr>
      <w:tr w:rsidR="00784868" w:rsidRPr="00784868" w14:paraId="2EB85E03" w14:textId="77777777" w:rsidTr="00784868">
        <w:trPr>
          <w:trHeight w:val="555"/>
        </w:trPr>
        <w:tc>
          <w:tcPr>
            <w:tcW w:w="1100" w:type="dxa"/>
            <w:tcBorders>
              <w:top w:val="nil"/>
              <w:left w:val="nil"/>
              <w:bottom w:val="nil"/>
              <w:right w:val="nil"/>
            </w:tcBorders>
            <w:shd w:val="clear" w:color="auto" w:fill="auto"/>
            <w:noWrap/>
            <w:vAlign w:val="bottom"/>
            <w:hideMark/>
          </w:tcPr>
          <w:p w14:paraId="2D7DB570" w14:textId="77777777" w:rsidR="00784868" w:rsidRPr="00784868" w:rsidRDefault="00784868" w:rsidP="00784868">
            <w:pPr>
              <w:spacing w:after="0" w:line="240" w:lineRule="auto"/>
              <w:jc w:val="center"/>
              <w:rPr>
                <w:rFonts w:ascii="Cambria" w:eastAsia="Times New Roman" w:hAnsi="Cambria" w:cs="Calibri"/>
                <w:b/>
                <w:bCs/>
                <w:color w:val="F2F2F2"/>
                <w:sz w:val="36"/>
                <w:szCs w:val="36"/>
                <w:lang w:eastAsia="es-MX"/>
              </w:rPr>
            </w:pPr>
          </w:p>
        </w:tc>
        <w:tc>
          <w:tcPr>
            <w:tcW w:w="950" w:type="dxa"/>
            <w:tcBorders>
              <w:top w:val="nil"/>
              <w:left w:val="double" w:sz="6" w:space="0" w:color="auto"/>
              <w:bottom w:val="single" w:sz="4" w:space="0" w:color="auto"/>
              <w:right w:val="single" w:sz="4" w:space="0" w:color="auto"/>
            </w:tcBorders>
            <w:shd w:val="clear" w:color="00B050" w:fill="auto"/>
            <w:noWrap/>
            <w:vAlign w:val="bottom"/>
            <w:hideMark/>
          </w:tcPr>
          <w:p w14:paraId="4AA660D4"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1</w:t>
            </w:r>
          </w:p>
        </w:tc>
        <w:tc>
          <w:tcPr>
            <w:tcW w:w="3953" w:type="dxa"/>
            <w:gridSpan w:val="4"/>
            <w:tcBorders>
              <w:top w:val="double" w:sz="6" w:space="0" w:color="auto"/>
              <w:left w:val="nil"/>
              <w:bottom w:val="single" w:sz="4" w:space="0" w:color="auto"/>
              <w:right w:val="single" w:sz="4" w:space="0" w:color="000000"/>
            </w:tcBorders>
            <w:shd w:val="clear" w:color="00B050" w:fill="auto"/>
            <w:vAlign w:val="center"/>
            <w:hideMark/>
          </w:tcPr>
          <w:p w14:paraId="6BDD885E"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Consulta directa personal</w:t>
            </w:r>
          </w:p>
        </w:tc>
        <w:tc>
          <w:tcPr>
            <w:tcW w:w="1698" w:type="dxa"/>
            <w:tcBorders>
              <w:top w:val="nil"/>
              <w:left w:val="nil"/>
              <w:bottom w:val="single" w:sz="4" w:space="0" w:color="auto"/>
              <w:right w:val="double" w:sz="6" w:space="0" w:color="auto"/>
            </w:tcBorders>
            <w:shd w:val="clear" w:color="00B050" w:fill="auto"/>
            <w:noWrap/>
            <w:vAlign w:val="center"/>
            <w:hideMark/>
          </w:tcPr>
          <w:p w14:paraId="2CC578CF"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0</w:t>
            </w:r>
          </w:p>
        </w:tc>
      </w:tr>
      <w:tr w:rsidR="00784868" w:rsidRPr="00784868" w14:paraId="0134A068" w14:textId="77777777" w:rsidTr="00784868">
        <w:trPr>
          <w:trHeight w:val="315"/>
        </w:trPr>
        <w:tc>
          <w:tcPr>
            <w:tcW w:w="1100" w:type="dxa"/>
            <w:tcBorders>
              <w:top w:val="nil"/>
              <w:left w:val="nil"/>
              <w:bottom w:val="nil"/>
              <w:right w:val="nil"/>
            </w:tcBorders>
            <w:shd w:val="clear" w:color="auto" w:fill="auto"/>
            <w:noWrap/>
            <w:vAlign w:val="bottom"/>
            <w:hideMark/>
          </w:tcPr>
          <w:p w14:paraId="71FB777F"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950" w:type="dxa"/>
            <w:tcBorders>
              <w:top w:val="nil"/>
              <w:left w:val="double" w:sz="6" w:space="0" w:color="auto"/>
              <w:bottom w:val="single" w:sz="4" w:space="0" w:color="auto"/>
              <w:right w:val="single" w:sz="4" w:space="0" w:color="auto"/>
            </w:tcBorders>
            <w:shd w:val="clear" w:color="00B050" w:fill="auto"/>
            <w:noWrap/>
            <w:vAlign w:val="bottom"/>
            <w:hideMark/>
          </w:tcPr>
          <w:p w14:paraId="57243E3E"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2</w:t>
            </w:r>
          </w:p>
        </w:tc>
        <w:tc>
          <w:tcPr>
            <w:tcW w:w="3953" w:type="dxa"/>
            <w:gridSpan w:val="4"/>
            <w:tcBorders>
              <w:top w:val="single" w:sz="4" w:space="0" w:color="auto"/>
              <w:left w:val="nil"/>
              <w:bottom w:val="single" w:sz="4" w:space="0" w:color="auto"/>
              <w:right w:val="single" w:sz="4" w:space="0" w:color="000000"/>
            </w:tcBorders>
            <w:shd w:val="clear" w:color="00B050" w:fill="auto"/>
            <w:vAlign w:val="center"/>
            <w:hideMark/>
          </w:tcPr>
          <w:p w14:paraId="2474BB26"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 xml:space="preserve">Consulta directa </w:t>
            </w:r>
            <w:proofErr w:type="spellStart"/>
            <w:r w:rsidRPr="00784868">
              <w:rPr>
                <w:rFonts w:ascii="Calibri" w:eastAsia="Times New Roman" w:hAnsi="Calibri" w:cs="Calibri"/>
                <w:color w:val="000000"/>
                <w:lang w:eastAsia="es-MX"/>
              </w:rPr>
              <w:t>electronica</w:t>
            </w:r>
            <w:proofErr w:type="spellEnd"/>
          </w:p>
        </w:tc>
        <w:tc>
          <w:tcPr>
            <w:tcW w:w="1698" w:type="dxa"/>
            <w:tcBorders>
              <w:top w:val="nil"/>
              <w:left w:val="nil"/>
              <w:bottom w:val="single" w:sz="4" w:space="0" w:color="auto"/>
              <w:right w:val="double" w:sz="6" w:space="0" w:color="auto"/>
            </w:tcBorders>
            <w:shd w:val="clear" w:color="00B050" w:fill="auto"/>
            <w:noWrap/>
            <w:vAlign w:val="center"/>
            <w:hideMark/>
          </w:tcPr>
          <w:p w14:paraId="2D3C667D"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0</w:t>
            </w:r>
          </w:p>
        </w:tc>
      </w:tr>
      <w:tr w:rsidR="00784868" w:rsidRPr="00784868" w14:paraId="01617216" w14:textId="77777777" w:rsidTr="00784868">
        <w:trPr>
          <w:trHeight w:val="315"/>
        </w:trPr>
        <w:tc>
          <w:tcPr>
            <w:tcW w:w="1100" w:type="dxa"/>
            <w:tcBorders>
              <w:top w:val="nil"/>
              <w:left w:val="nil"/>
              <w:bottom w:val="nil"/>
              <w:right w:val="nil"/>
            </w:tcBorders>
            <w:shd w:val="clear" w:color="auto" w:fill="auto"/>
            <w:noWrap/>
            <w:vAlign w:val="bottom"/>
            <w:hideMark/>
          </w:tcPr>
          <w:p w14:paraId="5AFA64D6"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950" w:type="dxa"/>
            <w:tcBorders>
              <w:top w:val="nil"/>
              <w:left w:val="double" w:sz="6" w:space="0" w:color="auto"/>
              <w:bottom w:val="single" w:sz="4" w:space="0" w:color="auto"/>
              <w:right w:val="single" w:sz="4" w:space="0" w:color="auto"/>
            </w:tcBorders>
            <w:shd w:val="clear" w:color="00B050" w:fill="auto"/>
            <w:noWrap/>
            <w:vAlign w:val="bottom"/>
            <w:hideMark/>
          </w:tcPr>
          <w:p w14:paraId="52FB4247"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3</w:t>
            </w:r>
          </w:p>
        </w:tc>
        <w:tc>
          <w:tcPr>
            <w:tcW w:w="3953" w:type="dxa"/>
            <w:gridSpan w:val="4"/>
            <w:tcBorders>
              <w:top w:val="single" w:sz="4" w:space="0" w:color="auto"/>
              <w:left w:val="nil"/>
              <w:bottom w:val="single" w:sz="4" w:space="0" w:color="auto"/>
              <w:right w:val="single" w:sz="4" w:space="0" w:color="000000"/>
            </w:tcBorders>
            <w:shd w:val="clear" w:color="00B050" w:fill="auto"/>
            <w:vAlign w:val="center"/>
            <w:hideMark/>
          </w:tcPr>
          <w:p w14:paraId="0C2A8F9D"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Reproducción de documentos</w:t>
            </w:r>
          </w:p>
        </w:tc>
        <w:tc>
          <w:tcPr>
            <w:tcW w:w="1698" w:type="dxa"/>
            <w:tcBorders>
              <w:top w:val="nil"/>
              <w:left w:val="nil"/>
              <w:bottom w:val="single" w:sz="4" w:space="0" w:color="auto"/>
              <w:right w:val="double" w:sz="6" w:space="0" w:color="auto"/>
            </w:tcBorders>
            <w:shd w:val="clear" w:color="00B050" w:fill="auto"/>
            <w:noWrap/>
            <w:vAlign w:val="center"/>
            <w:hideMark/>
          </w:tcPr>
          <w:p w14:paraId="57D42A23"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0</w:t>
            </w:r>
          </w:p>
        </w:tc>
      </w:tr>
      <w:tr w:rsidR="00784868" w:rsidRPr="00784868" w14:paraId="2A26315F" w14:textId="77777777" w:rsidTr="00784868">
        <w:trPr>
          <w:trHeight w:val="330"/>
        </w:trPr>
        <w:tc>
          <w:tcPr>
            <w:tcW w:w="1100" w:type="dxa"/>
            <w:tcBorders>
              <w:top w:val="nil"/>
              <w:left w:val="nil"/>
              <w:bottom w:val="nil"/>
              <w:right w:val="nil"/>
            </w:tcBorders>
            <w:shd w:val="clear" w:color="auto" w:fill="auto"/>
            <w:noWrap/>
            <w:vAlign w:val="bottom"/>
            <w:hideMark/>
          </w:tcPr>
          <w:p w14:paraId="126262A7"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950" w:type="dxa"/>
            <w:tcBorders>
              <w:top w:val="nil"/>
              <w:left w:val="double" w:sz="6" w:space="0" w:color="auto"/>
              <w:bottom w:val="single" w:sz="4" w:space="0" w:color="auto"/>
              <w:right w:val="single" w:sz="4" w:space="0" w:color="auto"/>
            </w:tcBorders>
            <w:shd w:val="clear" w:color="00B050" w:fill="auto"/>
            <w:noWrap/>
            <w:vAlign w:val="bottom"/>
            <w:hideMark/>
          </w:tcPr>
          <w:p w14:paraId="636F5E09"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4</w:t>
            </w:r>
          </w:p>
        </w:tc>
        <w:tc>
          <w:tcPr>
            <w:tcW w:w="3953" w:type="dxa"/>
            <w:gridSpan w:val="4"/>
            <w:tcBorders>
              <w:top w:val="single" w:sz="4" w:space="0" w:color="auto"/>
              <w:left w:val="nil"/>
              <w:bottom w:val="single" w:sz="4" w:space="0" w:color="auto"/>
              <w:right w:val="single" w:sz="4" w:space="0" w:color="000000"/>
            </w:tcBorders>
            <w:shd w:val="clear" w:color="00B050" w:fill="auto"/>
            <w:vAlign w:val="center"/>
            <w:hideMark/>
          </w:tcPr>
          <w:p w14:paraId="42775B8B"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 xml:space="preserve">Elaboración de informes </w:t>
            </w:r>
            <w:proofErr w:type="spellStart"/>
            <w:r w:rsidRPr="00784868">
              <w:rPr>
                <w:rFonts w:ascii="Calibri" w:eastAsia="Times New Roman" w:hAnsi="Calibri" w:cs="Calibri"/>
                <w:color w:val="000000"/>
                <w:lang w:eastAsia="es-MX"/>
              </w:rPr>
              <w:t>especificos</w:t>
            </w:r>
            <w:proofErr w:type="spellEnd"/>
          </w:p>
        </w:tc>
        <w:tc>
          <w:tcPr>
            <w:tcW w:w="1698" w:type="dxa"/>
            <w:tcBorders>
              <w:top w:val="nil"/>
              <w:left w:val="nil"/>
              <w:bottom w:val="single" w:sz="4" w:space="0" w:color="auto"/>
              <w:right w:val="double" w:sz="6" w:space="0" w:color="auto"/>
            </w:tcBorders>
            <w:shd w:val="clear" w:color="00B050" w:fill="auto"/>
            <w:noWrap/>
            <w:vAlign w:val="center"/>
            <w:hideMark/>
          </w:tcPr>
          <w:p w14:paraId="77FFC49A"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0</w:t>
            </w:r>
          </w:p>
        </w:tc>
      </w:tr>
      <w:tr w:rsidR="00784868" w:rsidRPr="00784868" w14:paraId="3CCE0BFF" w14:textId="77777777" w:rsidTr="00784868">
        <w:trPr>
          <w:trHeight w:val="330"/>
        </w:trPr>
        <w:tc>
          <w:tcPr>
            <w:tcW w:w="1100" w:type="dxa"/>
            <w:tcBorders>
              <w:top w:val="nil"/>
              <w:left w:val="nil"/>
              <w:bottom w:val="nil"/>
              <w:right w:val="nil"/>
            </w:tcBorders>
            <w:shd w:val="clear" w:color="auto" w:fill="auto"/>
            <w:noWrap/>
            <w:vAlign w:val="bottom"/>
            <w:hideMark/>
          </w:tcPr>
          <w:p w14:paraId="1640D2DF"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950" w:type="dxa"/>
            <w:tcBorders>
              <w:top w:val="nil"/>
              <w:left w:val="double" w:sz="6" w:space="0" w:color="auto"/>
              <w:bottom w:val="double" w:sz="6" w:space="0" w:color="auto"/>
              <w:right w:val="single" w:sz="4" w:space="0" w:color="auto"/>
            </w:tcBorders>
            <w:shd w:val="clear" w:color="00B050" w:fill="auto"/>
            <w:noWrap/>
            <w:vAlign w:val="bottom"/>
            <w:hideMark/>
          </w:tcPr>
          <w:p w14:paraId="4FE661D1"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5</w:t>
            </w:r>
          </w:p>
        </w:tc>
        <w:tc>
          <w:tcPr>
            <w:tcW w:w="3953" w:type="dxa"/>
            <w:gridSpan w:val="4"/>
            <w:tcBorders>
              <w:top w:val="single" w:sz="4" w:space="0" w:color="auto"/>
              <w:left w:val="nil"/>
              <w:bottom w:val="double" w:sz="6" w:space="0" w:color="auto"/>
              <w:right w:val="single" w:sz="4" w:space="0" w:color="auto"/>
            </w:tcBorders>
            <w:shd w:val="clear" w:color="00B050" w:fill="auto"/>
            <w:noWrap/>
            <w:vAlign w:val="center"/>
            <w:hideMark/>
          </w:tcPr>
          <w:p w14:paraId="54438097"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Combinación de las anteriores</w:t>
            </w:r>
          </w:p>
        </w:tc>
        <w:tc>
          <w:tcPr>
            <w:tcW w:w="1698" w:type="dxa"/>
            <w:tcBorders>
              <w:top w:val="nil"/>
              <w:left w:val="nil"/>
              <w:bottom w:val="double" w:sz="6" w:space="0" w:color="auto"/>
              <w:right w:val="double" w:sz="6" w:space="0" w:color="auto"/>
            </w:tcBorders>
            <w:shd w:val="clear" w:color="00B050" w:fill="auto"/>
            <w:noWrap/>
            <w:vAlign w:val="center"/>
            <w:hideMark/>
          </w:tcPr>
          <w:p w14:paraId="3CA90FC0"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25</w:t>
            </w:r>
          </w:p>
        </w:tc>
      </w:tr>
      <w:tr w:rsidR="00784868" w:rsidRPr="00784868" w14:paraId="6AE3DF2E" w14:textId="77777777" w:rsidTr="00784868">
        <w:trPr>
          <w:trHeight w:val="330"/>
        </w:trPr>
        <w:tc>
          <w:tcPr>
            <w:tcW w:w="1100" w:type="dxa"/>
            <w:tcBorders>
              <w:top w:val="nil"/>
              <w:left w:val="nil"/>
              <w:bottom w:val="nil"/>
              <w:right w:val="nil"/>
            </w:tcBorders>
            <w:shd w:val="clear" w:color="auto" w:fill="auto"/>
            <w:noWrap/>
            <w:vAlign w:val="bottom"/>
            <w:hideMark/>
          </w:tcPr>
          <w:p w14:paraId="47AF07E8" w14:textId="77777777" w:rsidR="00784868" w:rsidRPr="00784868" w:rsidRDefault="00784868" w:rsidP="00784868">
            <w:pPr>
              <w:spacing w:after="0" w:line="240" w:lineRule="auto"/>
              <w:jc w:val="center"/>
              <w:rPr>
                <w:rFonts w:ascii="Calibri" w:eastAsia="Times New Roman" w:hAnsi="Calibri" w:cs="Calibri"/>
                <w:color w:val="000000"/>
                <w:lang w:eastAsia="es-MX"/>
              </w:rPr>
            </w:pPr>
          </w:p>
        </w:tc>
        <w:tc>
          <w:tcPr>
            <w:tcW w:w="950" w:type="dxa"/>
            <w:tcBorders>
              <w:top w:val="nil"/>
              <w:left w:val="nil"/>
              <w:bottom w:val="nil"/>
              <w:right w:val="nil"/>
            </w:tcBorders>
            <w:shd w:val="clear" w:color="auto" w:fill="auto"/>
            <w:noWrap/>
            <w:vAlign w:val="bottom"/>
            <w:hideMark/>
          </w:tcPr>
          <w:p w14:paraId="20CF3A0E"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241" w:type="dxa"/>
            <w:tcBorders>
              <w:top w:val="nil"/>
              <w:left w:val="nil"/>
              <w:bottom w:val="nil"/>
              <w:right w:val="nil"/>
            </w:tcBorders>
            <w:shd w:val="clear" w:color="auto" w:fill="auto"/>
            <w:noWrap/>
            <w:vAlign w:val="bottom"/>
            <w:hideMark/>
          </w:tcPr>
          <w:p w14:paraId="48F2FEB5" w14:textId="77777777" w:rsidR="00784868" w:rsidRPr="00784868" w:rsidRDefault="00784868" w:rsidP="00784868">
            <w:pPr>
              <w:spacing w:after="0" w:line="240" w:lineRule="auto"/>
              <w:rPr>
                <w:rFonts w:ascii="Times New Roman" w:eastAsia="Times New Roman" w:hAnsi="Times New Roman" w:cs="Times New Roman"/>
                <w:sz w:val="20"/>
                <w:szCs w:val="20"/>
                <w:lang w:eastAsia="es-MX"/>
              </w:rPr>
            </w:pPr>
          </w:p>
        </w:tc>
        <w:tc>
          <w:tcPr>
            <w:tcW w:w="241" w:type="dxa"/>
            <w:tcBorders>
              <w:top w:val="nil"/>
              <w:left w:val="nil"/>
              <w:bottom w:val="nil"/>
              <w:right w:val="nil"/>
            </w:tcBorders>
            <w:shd w:val="clear" w:color="auto" w:fill="auto"/>
            <w:noWrap/>
            <w:vAlign w:val="center"/>
            <w:hideMark/>
          </w:tcPr>
          <w:p w14:paraId="2D223481" w14:textId="77777777" w:rsidR="00784868" w:rsidRPr="00784868" w:rsidRDefault="00784868" w:rsidP="00784868">
            <w:pPr>
              <w:spacing w:after="0" w:line="240" w:lineRule="auto"/>
              <w:jc w:val="right"/>
              <w:rPr>
                <w:rFonts w:ascii="Times New Roman" w:eastAsia="Times New Roman" w:hAnsi="Times New Roman" w:cs="Times New Roman"/>
                <w:sz w:val="20"/>
                <w:szCs w:val="20"/>
                <w:lang w:eastAsia="es-MX"/>
              </w:rPr>
            </w:pPr>
          </w:p>
        </w:tc>
        <w:tc>
          <w:tcPr>
            <w:tcW w:w="241" w:type="dxa"/>
            <w:tcBorders>
              <w:top w:val="nil"/>
              <w:left w:val="nil"/>
              <w:bottom w:val="nil"/>
              <w:right w:val="nil"/>
            </w:tcBorders>
            <w:shd w:val="clear" w:color="auto" w:fill="auto"/>
            <w:noWrap/>
            <w:vAlign w:val="bottom"/>
            <w:hideMark/>
          </w:tcPr>
          <w:p w14:paraId="14450F09" w14:textId="77777777" w:rsidR="00784868" w:rsidRPr="00784868" w:rsidRDefault="00784868" w:rsidP="00784868">
            <w:pPr>
              <w:spacing w:after="0" w:line="240" w:lineRule="auto"/>
              <w:jc w:val="center"/>
              <w:rPr>
                <w:rFonts w:ascii="Times New Roman" w:eastAsia="Times New Roman" w:hAnsi="Times New Roman" w:cs="Times New Roman"/>
                <w:sz w:val="20"/>
                <w:szCs w:val="20"/>
                <w:lang w:eastAsia="es-MX"/>
              </w:rPr>
            </w:pPr>
          </w:p>
        </w:tc>
        <w:tc>
          <w:tcPr>
            <w:tcW w:w="3230" w:type="dxa"/>
            <w:tcBorders>
              <w:top w:val="nil"/>
              <w:left w:val="double" w:sz="6" w:space="0" w:color="auto"/>
              <w:bottom w:val="double" w:sz="6" w:space="0" w:color="auto"/>
              <w:right w:val="single" w:sz="4" w:space="0" w:color="auto"/>
            </w:tcBorders>
            <w:shd w:val="clear" w:color="000000" w:fill="F2F2F2"/>
            <w:noWrap/>
            <w:vAlign w:val="bottom"/>
            <w:hideMark/>
          </w:tcPr>
          <w:p w14:paraId="385E7B66" w14:textId="77777777" w:rsidR="00784868" w:rsidRPr="00784868" w:rsidRDefault="00784868" w:rsidP="00784868">
            <w:pPr>
              <w:spacing w:after="0" w:line="240" w:lineRule="auto"/>
              <w:jc w:val="right"/>
              <w:rPr>
                <w:rFonts w:ascii="Calibri" w:eastAsia="Times New Roman" w:hAnsi="Calibri" w:cs="Calibri"/>
                <w:color w:val="000000"/>
                <w:lang w:eastAsia="es-MX"/>
              </w:rPr>
            </w:pPr>
            <w:r w:rsidRPr="00784868">
              <w:rPr>
                <w:rFonts w:ascii="Calibri" w:eastAsia="Times New Roman" w:hAnsi="Calibri" w:cs="Calibri"/>
                <w:color w:val="000000"/>
                <w:lang w:eastAsia="es-MX"/>
              </w:rPr>
              <w:t>Total</w:t>
            </w:r>
          </w:p>
        </w:tc>
        <w:tc>
          <w:tcPr>
            <w:tcW w:w="1698" w:type="dxa"/>
            <w:tcBorders>
              <w:top w:val="nil"/>
              <w:left w:val="nil"/>
              <w:bottom w:val="double" w:sz="6" w:space="0" w:color="auto"/>
              <w:right w:val="double" w:sz="6" w:space="0" w:color="auto"/>
            </w:tcBorders>
            <w:shd w:val="clear" w:color="000000" w:fill="F2F2F2"/>
            <w:noWrap/>
            <w:vAlign w:val="center"/>
            <w:hideMark/>
          </w:tcPr>
          <w:p w14:paraId="1BB0DB90" w14:textId="77777777" w:rsidR="00784868" w:rsidRPr="00784868" w:rsidRDefault="00784868" w:rsidP="00784868">
            <w:pPr>
              <w:spacing w:after="0" w:line="240" w:lineRule="auto"/>
              <w:jc w:val="center"/>
              <w:rPr>
                <w:rFonts w:ascii="Calibri" w:eastAsia="Times New Roman" w:hAnsi="Calibri" w:cs="Calibri"/>
                <w:color w:val="000000"/>
                <w:lang w:eastAsia="es-MX"/>
              </w:rPr>
            </w:pPr>
            <w:r w:rsidRPr="00784868">
              <w:rPr>
                <w:rFonts w:ascii="Calibri" w:eastAsia="Times New Roman" w:hAnsi="Calibri" w:cs="Calibri"/>
                <w:color w:val="000000"/>
                <w:lang w:eastAsia="es-MX"/>
              </w:rPr>
              <w:t>25</w:t>
            </w:r>
          </w:p>
        </w:tc>
      </w:tr>
    </w:tbl>
    <w:p w14:paraId="6DA49A34" w14:textId="77777777" w:rsidR="00914591" w:rsidRDefault="00914591" w:rsidP="00914591">
      <w:pPr>
        <w:tabs>
          <w:tab w:val="left" w:pos="2855"/>
        </w:tabs>
        <w:ind w:left="1416"/>
        <w:rPr>
          <w:rFonts w:ascii="Century" w:hAnsi="Century"/>
          <w:sz w:val="24"/>
        </w:rPr>
      </w:pPr>
    </w:p>
    <w:p w14:paraId="5EBCA6C3" w14:textId="77777777" w:rsidR="00914591" w:rsidRDefault="00914591" w:rsidP="00914591">
      <w:pPr>
        <w:tabs>
          <w:tab w:val="left" w:pos="2855"/>
        </w:tabs>
        <w:ind w:left="1416"/>
        <w:rPr>
          <w:rFonts w:ascii="Century" w:hAnsi="Century"/>
          <w:sz w:val="24"/>
        </w:rPr>
      </w:pPr>
    </w:p>
    <w:p w14:paraId="06567A02" w14:textId="77777777" w:rsidR="00914591" w:rsidRPr="00B37F6B" w:rsidRDefault="00914591" w:rsidP="00914591">
      <w:pPr>
        <w:rPr>
          <w:rFonts w:ascii="Century" w:hAnsi="Century"/>
          <w:sz w:val="24"/>
        </w:rPr>
      </w:pPr>
    </w:p>
    <w:p w14:paraId="3E93592C" w14:textId="77777777" w:rsidR="00914591" w:rsidRPr="00B37F6B" w:rsidRDefault="00914591" w:rsidP="00914591">
      <w:pPr>
        <w:rPr>
          <w:rFonts w:ascii="Century" w:hAnsi="Century"/>
          <w:sz w:val="24"/>
        </w:rPr>
      </w:pPr>
    </w:p>
    <w:p w14:paraId="35D0BA89" w14:textId="77777777" w:rsidR="00914591" w:rsidRPr="00B37F6B" w:rsidRDefault="00914591" w:rsidP="00914591">
      <w:pPr>
        <w:rPr>
          <w:rFonts w:ascii="Century" w:hAnsi="Century"/>
          <w:sz w:val="24"/>
        </w:rPr>
      </w:pPr>
    </w:p>
    <w:p w14:paraId="2390F389" w14:textId="77777777" w:rsidR="00914591" w:rsidRDefault="00914591" w:rsidP="00914591">
      <w:pPr>
        <w:rPr>
          <w:rFonts w:ascii="Century" w:hAnsi="Century"/>
          <w:sz w:val="24"/>
        </w:rPr>
      </w:pPr>
    </w:p>
    <w:p w14:paraId="0ADB997A" w14:textId="77777777" w:rsidR="00914591" w:rsidRDefault="00914591" w:rsidP="00914591">
      <w:pPr>
        <w:tabs>
          <w:tab w:val="left" w:pos="2169"/>
        </w:tabs>
        <w:rPr>
          <w:rFonts w:ascii="Century" w:hAnsi="Century"/>
          <w:sz w:val="24"/>
        </w:rPr>
      </w:pPr>
      <w:r>
        <w:rPr>
          <w:rFonts w:ascii="Century" w:hAnsi="Century"/>
          <w:sz w:val="24"/>
        </w:rPr>
        <w:tab/>
      </w:r>
    </w:p>
    <w:p w14:paraId="259B9478" w14:textId="77777777" w:rsidR="00914591" w:rsidRDefault="00914591" w:rsidP="00914591">
      <w:pPr>
        <w:tabs>
          <w:tab w:val="left" w:pos="2169"/>
        </w:tabs>
        <w:rPr>
          <w:rFonts w:ascii="Century" w:hAnsi="Century"/>
          <w:sz w:val="24"/>
        </w:rPr>
      </w:pPr>
    </w:p>
    <w:p w14:paraId="24D8FF38" w14:textId="77777777" w:rsidR="00784868" w:rsidRPr="00B37F6B" w:rsidRDefault="00914591" w:rsidP="00914591">
      <w:pPr>
        <w:tabs>
          <w:tab w:val="left" w:pos="2169"/>
        </w:tabs>
        <w:ind w:left="1416"/>
        <w:rPr>
          <w:rFonts w:ascii="Century" w:hAnsi="Century"/>
          <w:sz w:val="24"/>
        </w:rPr>
      </w:pPr>
      <w:r>
        <w:rPr>
          <w:noProof/>
          <w:lang w:eastAsia="es-MX"/>
        </w:rPr>
        <w:drawing>
          <wp:inline distT="0" distB="0" distL="0" distR="0" wp14:anchorId="18560795" wp14:editId="349C9DB3">
            <wp:extent cx="95250" cy="85725"/>
            <wp:effectExtent l="0" t="0" r="38100" b="476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9B8D71" w14:textId="5EB80659" w:rsidR="00914591" w:rsidRPr="00B37F6B" w:rsidRDefault="00AB62BB" w:rsidP="00914591">
      <w:pPr>
        <w:tabs>
          <w:tab w:val="left" w:pos="2169"/>
        </w:tabs>
        <w:ind w:left="1416"/>
        <w:rPr>
          <w:rFonts w:ascii="Century" w:hAnsi="Century"/>
          <w:sz w:val="24"/>
        </w:rPr>
      </w:pPr>
      <w:r>
        <w:rPr>
          <w:noProof/>
        </w:rPr>
        <w:drawing>
          <wp:inline distT="0" distB="0" distL="0" distR="0" wp14:anchorId="54D86A3C" wp14:editId="11B07234">
            <wp:extent cx="5612130" cy="4704715"/>
            <wp:effectExtent l="0" t="0" r="7620" b="635"/>
            <wp:docPr id="221156851" name="Gráfico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8E1DB0" w14:textId="77777777" w:rsidR="00CD0377" w:rsidRDefault="00CD0377" w:rsidP="006B0572">
      <w:pPr>
        <w:spacing w:after="0" w:line="240" w:lineRule="auto"/>
        <w:ind w:left="1416"/>
        <w:rPr>
          <w:rFonts w:ascii="Arial" w:hAnsi="Arial" w:cs="Arial"/>
          <w:b/>
          <w:sz w:val="24"/>
          <w:szCs w:val="24"/>
        </w:rPr>
      </w:pPr>
    </w:p>
    <w:p w14:paraId="2515C986" w14:textId="77777777" w:rsidR="00CD4DC8" w:rsidRDefault="00CD4DC8" w:rsidP="006B0572">
      <w:pPr>
        <w:spacing w:after="0" w:line="240" w:lineRule="auto"/>
        <w:ind w:left="1416"/>
        <w:rPr>
          <w:rFonts w:ascii="Arial" w:hAnsi="Arial" w:cs="Arial"/>
          <w:b/>
          <w:sz w:val="24"/>
          <w:szCs w:val="24"/>
        </w:rPr>
      </w:pPr>
    </w:p>
    <w:p w14:paraId="4FE0D253" w14:textId="77777777" w:rsidR="006B0572" w:rsidRPr="00163E2B" w:rsidRDefault="006B0572" w:rsidP="006B0572">
      <w:pPr>
        <w:ind w:left="1416"/>
        <w:jc w:val="both"/>
        <w:rPr>
          <w:rFonts w:ascii="Arial" w:hAnsi="Arial" w:cs="Arial"/>
          <w:b/>
          <w:color w:val="0D0D0D" w:themeColor="text1" w:themeTint="F2"/>
          <w:sz w:val="24"/>
          <w:szCs w:val="24"/>
          <w:lang w:eastAsia="es-ES"/>
        </w:rPr>
      </w:pPr>
      <w:r w:rsidRPr="00163E2B">
        <w:rPr>
          <w:rFonts w:ascii="Arial" w:hAnsi="Arial" w:cs="Arial"/>
          <w:b/>
          <w:color w:val="0D0D0D" w:themeColor="text1" w:themeTint="F2"/>
          <w:sz w:val="24"/>
          <w:szCs w:val="24"/>
          <w:lang w:eastAsia="es-ES"/>
        </w:rPr>
        <w:t xml:space="preserve">2.-Plataforma Nacional de Transparencia </w:t>
      </w:r>
    </w:p>
    <w:p w14:paraId="7EF1A047" w14:textId="77777777" w:rsidR="006B0572" w:rsidRPr="00163E2B" w:rsidRDefault="006B0572" w:rsidP="006B0572">
      <w:pPr>
        <w:ind w:left="1416"/>
        <w:jc w:val="both"/>
        <w:rPr>
          <w:rFonts w:ascii="Arial" w:hAnsi="Arial" w:cs="Arial"/>
          <w:color w:val="0D0D0D" w:themeColor="text1" w:themeTint="F2"/>
          <w:sz w:val="24"/>
          <w:szCs w:val="24"/>
          <w:lang w:eastAsia="es-ES"/>
        </w:rPr>
      </w:pPr>
      <w:r w:rsidRPr="00163E2B">
        <w:rPr>
          <w:rFonts w:ascii="Arial" w:hAnsi="Arial" w:cs="Arial"/>
          <w:color w:val="0D0D0D" w:themeColor="text1" w:themeTint="F2"/>
          <w:sz w:val="24"/>
          <w:szCs w:val="24"/>
          <w:lang w:eastAsia="es-ES"/>
        </w:rPr>
        <w:t xml:space="preserve">En este Apartado estamos cumpliendo con todos los formatos que pedían el Instituto de Transparencia, </w:t>
      </w:r>
      <w:proofErr w:type="gramStart"/>
      <w:r w:rsidRPr="00163E2B">
        <w:rPr>
          <w:rFonts w:ascii="Arial" w:hAnsi="Arial" w:cs="Arial"/>
          <w:color w:val="0D0D0D" w:themeColor="text1" w:themeTint="F2"/>
          <w:sz w:val="24"/>
          <w:szCs w:val="24"/>
          <w:lang w:eastAsia="es-ES"/>
        </w:rPr>
        <w:t>Información  Pública</w:t>
      </w:r>
      <w:proofErr w:type="gramEnd"/>
      <w:r w:rsidRPr="00163E2B">
        <w:rPr>
          <w:rFonts w:ascii="Arial" w:hAnsi="Arial" w:cs="Arial"/>
          <w:color w:val="0D0D0D" w:themeColor="text1" w:themeTint="F2"/>
          <w:sz w:val="24"/>
          <w:szCs w:val="24"/>
          <w:lang w:eastAsia="es-ES"/>
        </w:rPr>
        <w:t xml:space="preserve"> Y Protección de Datos Personales Del Estado de Jalisco, de acuerdo al art. 8 y 15</w:t>
      </w:r>
    </w:p>
    <w:p w14:paraId="169EB3BD" w14:textId="77777777" w:rsidR="006B0572" w:rsidRPr="00163E2B" w:rsidRDefault="00010568" w:rsidP="006B0572">
      <w:pPr>
        <w:ind w:left="1416"/>
        <w:jc w:val="both"/>
        <w:rPr>
          <w:rFonts w:ascii="Arial" w:hAnsi="Arial" w:cs="Arial"/>
          <w:color w:val="0D0D0D" w:themeColor="text1" w:themeTint="F2"/>
          <w:sz w:val="24"/>
          <w:szCs w:val="24"/>
          <w:lang w:eastAsia="es-ES"/>
        </w:rPr>
      </w:pPr>
      <w:hyperlink r:id="rId14" w:history="1">
        <w:r w:rsidR="006B0572" w:rsidRPr="00163E2B">
          <w:rPr>
            <w:rStyle w:val="Hipervnculo"/>
            <w:rFonts w:ascii="Arial" w:hAnsi="Arial" w:cs="Arial"/>
            <w:sz w:val="24"/>
            <w:szCs w:val="24"/>
          </w:rPr>
          <w:t>https://www.plataformadetransparencia.org.mx/web/guest/inicio</w:t>
        </w:r>
      </w:hyperlink>
    </w:p>
    <w:p w14:paraId="61621B85" w14:textId="77777777" w:rsidR="006B0572" w:rsidRPr="00163E2B" w:rsidRDefault="006B0572" w:rsidP="006B0572">
      <w:pPr>
        <w:ind w:left="1416"/>
        <w:jc w:val="both"/>
        <w:rPr>
          <w:rFonts w:ascii="Arial" w:hAnsi="Arial" w:cs="Arial"/>
          <w:color w:val="0D0D0D" w:themeColor="text1" w:themeTint="F2"/>
          <w:sz w:val="24"/>
          <w:szCs w:val="24"/>
          <w:lang w:eastAsia="es-ES"/>
        </w:rPr>
      </w:pPr>
      <w:r w:rsidRPr="00163E2B">
        <w:rPr>
          <w:rFonts w:ascii="Arial" w:hAnsi="Arial" w:cs="Arial"/>
          <w:color w:val="0D0D0D" w:themeColor="text1" w:themeTint="F2"/>
          <w:sz w:val="24"/>
          <w:szCs w:val="24"/>
          <w:lang w:eastAsia="es-ES"/>
        </w:rPr>
        <w:t>Se ha mantenido comunicación constante con el instituto de transparencia, información Pública y Protección de Datos Personales del Estado de Jalisco, respecto a cualquier duda.</w:t>
      </w:r>
    </w:p>
    <w:p w14:paraId="0BC6B08F" w14:textId="77777777" w:rsidR="00CD4DC8" w:rsidRDefault="006B0572" w:rsidP="00013B8F">
      <w:pPr>
        <w:ind w:left="1416"/>
        <w:jc w:val="both"/>
        <w:rPr>
          <w:rFonts w:ascii="Arial" w:hAnsi="Arial" w:cs="Arial"/>
          <w:b/>
          <w:color w:val="0D0D0D" w:themeColor="text1" w:themeTint="F2"/>
          <w:sz w:val="24"/>
          <w:szCs w:val="24"/>
          <w:lang w:eastAsia="es-ES"/>
        </w:rPr>
      </w:pPr>
      <w:r w:rsidRPr="00163E2B">
        <w:rPr>
          <w:rFonts w:ascii="Arial" w:hAnsi="Arial" w:cs="Arial"/>
          <w:b/>
          <w:color w:val="0D0D0D" w:themeColor="text1" w:themeTint="F2"/>
          <w:sz w:val="24"/>
          <w:szCs w:val="24"/>
          <w:lang w:eastAsia="es-ES"/>
        </w:rPr>
        <w:t xml:space="preserve">La Dirección de Transparencia y Acceso a la Información mantiene en constante actualización la Plataforma Nacional de </w:t>
      </w:r>
      <w:r w:rsidR="008010F3" w:rsidRPr="00163E2B">
        <w:rPr>
          <w:rFonts w:ascii="Arial" w:hAnsi="Arial" w:cs="Arial"/>
          <w:b/>
          <w:color w:val="0D0D0D" w:themeColor="text1" w:themeTint="F2"/>
          <w:sz w:val="24"/>
          <w:szCs w:val="24"/>
          <w:lang w:eastAsia="es-ES"/>
        </w:rPr>
        <w:lastRenderedPageBreak/>
        <w:t>Transparencia.</w:t>
      </w:r>
      <w:r w:rsidR="008010F3">
        <w:rPr>
          <w:rFonts w:ascii="Arial" w:hAnsi="Arial" w:cs="Arial"/>
          <w:b/>
          <w:color w:val="0D0D0D" w:themeColor="text1" w:themeTint="F2"/>
          <w:sz w:val="24"/>
          <w:szCs w:val="24"/>
          <w:lang w:eastAsia="es-ES"/>
        </w:rPr>
        <w:t xml:space="preserve"> Cumpliendo con todos los formatos asignados a esta Dirección de Transparencia y Acceso a la Información</w:t>
      </w:r>
      <w:r w:rsidR="00914591">
        <w:rPr>
          <w:rFonts w:ascii="Arial" w:hAnsi="Arial" w:cs="Arial"/>
          <w:b/>
          <w:color w:val="0D0D0D" w:themeColor="text1" w:themeTint="F2"/>
          <w:sz w:val="24"/>
          <w:szCs w:val="24"/>
          <w:lang w:eastAsia="es-ES"/>
        </w:rPr>
        <w:t>.</w:t>
      </w:r>
    </w:p>
    <w:p w14:paraId="60701F5C" w14:textId="77777777" w:rsidR="00914591" w:rsidRDefault="00914591" w:rsidP="00013B8F">
      <w:pPr>
        <w:ind w:left="1416"/>
        <w:jc w:val="both"/>
        <w:rPr>
          <w:rFonts w:ascii="Arial" w:hAnsi="Arial" w:cs="Arial"/>
          <w:b/>
          <w:color w:val="0D0D0D" w:themeColor="text1" w:themeTint="F2"/>
          <w:sz w:val="24"/>
          <w:szCs w:val="24"/>
          <w:lang w:eastAsia="es-ES"/>
        </w:rPr>
      </w:pPr>
    </w:p>
    <w:p w14:paraId="486FFC37" w14:textId="77777777" w:rsidR="006B0572" w:rsidRPr="00163E2B" w:rsidRDefault="006B0572" w:rsidP="006B0572">
      <w:pPr>
        <w:ind w:left="1416"/>
        <w:jc w:val="both"/>
        <w:rPr>
          <w:rFonts w:ascii="Arial" w:hAnsi="Arial" w:cs="Arial"/>
          <w:b/>
          <w:color w:val="0D0D0D" w:themeColor="text1" w:themeTint="F2"/>
          <w:sz w:val="24"/>
          <w:szCs w:val="24"/>
          <w:lang w:eastAsia="es-ES"/>
        </w:rPr>
      </w:pPr>
      <w:r w:rsidRPr="00163E2B">
        <w:rPr>
          <w:rFonts w:ascii="Arial" w:hAnsi="Arial" w:cs="Arial"/>
          <w:b/>
          <w:color w:val="0D0D0D" w:themeColor="text1" w:themeTint="F2"/>
          <w:sz w:val="24"/>
          <w:szCs w:val="24"/>
          <w:lang w:eastAsia="es-ES"/>
        </w:rPr>
        <w:t>3.- CIMTRA</w:t>
      </w:r>
    </w:p>
    <w:p w14:paraId="0B2BA41F" w14:textId="77777777" w:rsidR="00013B8F" w:rsidRDefault="006B0572" w:rsidP="00013B8F">
      <w:pPr>
        <w:ind w:left="1416"/>
        <w:jc w:val="both"/>
        <w:rPr>
          <w:rFonts w:ascii="Arial" w:hAnsi="Arial" w:cs="Arial"/>
          <w:color w:val="0D0D0D" w:themeColor="text1" w:themeTint="F2"/>
          <w:sz w:val="24"/>
          <w:szCs w:val="24"/>
          <w:shd w:val="clear" w:color="auto" w:fill="FFFFFF"/>
        </w:rPr>
      </w:pPr>
      <w:r w:rsidRPr="00163E2B">
        <w:rPr>
          <w:rFonts w:ascii="Arial" w:hAnsi="Arial" w:cs="Arial"/>
          <w:b/>
          <w:color w:val="0D0D0D" w:themeColor="text1" w:themeTint="F2"/>
          <w:sz w:val="24"/>
          <w:szCs w:val="24"/>
          <w:lang w:eastAsia="es-ES"/>
        </w:rPr>
        <w:t>Objetivo:</w:t>
      </w:r>
      <w:r w:rsidRPr="00163E2B">
        <w:rPr>
          <w:rFonts w:ascii="Arial" w:hAnsi="Arial" w:cs="Arial"/>
          <w:color w:val="0D0D0D" w:themeColor="text1" w:themeTint="F2"/>
          <w:sz w:val="24"/>
          <w:szCs w:val="24"/>
          <w:lang w:eastAsia="es-ES"/>
        </w:rPr>
        <w:t xml:space="preserve"> </w:t>
      </w:r>
      <w:r w:rsidRPr="00163E2B">
        <w:rPr>
          <w:rFonts w:ascii="Arial" w:hAnsi="Arial" w:cs="Arial"/>
          <w:color w:val="0D0D0D" w:themeColor="text1" w:themeTint="F2"/>
          <w:sz w:val="24"/>
          <w:szCs w:val="24"/>
          <w:shd w:val="clear" w:color="auto" w:fill="FFFFFF"/>
        </w:rPr>
        <w:t xml:space="preserve">Evaluar y fomentar la transparencia en los gobiernos y congresos locales para mejorar rendición de cuentas y el marco normativo en la materia, mediante la aplicación y procesamiento de herramientas de medición, evaluación y seguimiento. </w:t>
      </w:r>
    </w:p>
    <w:p w14:paraId="24440072" w14:textId="77777777" w:rsidR="00744F70" w:rsidRPr="00013B8F" w:rsidRDefault="006B0572" w:rsidP="00013B8F">
      <w:pPr>
        <w:ind w:left="1416"/>
        <w:jc w:val="both"/>
        <w:rPr>
          <w:rFonts w:ascii="Arial" w:hAnsi="Arial" w:cs="Arial"/>
          <w:color w:val="0D0D0D" w:themeColor="text1" w:themeTint="F2"/>
          <w:sz w:val="24"/>
          <w:szCs w:val="24"/>
          <w:shd w:val="clear" w:color="auto" w:fill="FFFFFF"/>
        </w:rPr>
      </w:pPr>
      <w:r w:rsidRPr="00163E2B">
        <w:rPr>
          <w:rFonts w:ascii="Arial" w:hAnsi="Arial" w:cs="Arial"/>
          <w:b/>
          <w:sz w:val="24"/>
          <w:szCs w:val="24"/>
        </w:rPr>
        <w:t>Se ha mantenido consta</w:t>
      </w:r>
      <w:r>
        <w:rPr>
          <w:rFonts w:ascii="Arial" w:hAnsi="Arial" w:cs="Arial"/>
          <w:b/>
          <w:sz w:val="24"/>
          <w:szCs w:val="24"/>
        </w:rPr>
        <w:t>nte c</w:t>
      </w:r>
      <w:r w:rsidR="008010F3">
        <w:rPr>
          <w:rFonts w:ascii="Arial" w:hAnsi="Arial" w:cs="Arial"/>
          <w:b/>
          <w:sz w:val="24"/>
          <w:szCs w:val="24"/>
        </w:rPr>
        <w:t xml:space="preserve">omunicación con CIMTRA. </w:t>
      </w:r>
    </w:p>
    <w:p w14:paraId="5FD1DE51" w14:textId="77777777" w:rsidR="006B0572" w:rsidRPr="00163E2B" w:rsidRDefault="006B0572" w:rsidP="006B0572">
      <w:pPr>
        <w:ind w:left="1416"/>
        <w:jc w:val="both"/>
        <w:rPr>
          <w:rFonts w:ascii="Arial" w:hAnsi="Arial" w:cs="Arial"/>
          <w:b/>
          <w:color w:val="0D0D0D" w:themeColor="text1" w:themeTint="F2"/>
          <w:sz w:val="24"/>
          <w:szCs w:val="24"/>
          <w:lang w:eastAsia="es-ES"/>
        </w:rPr>
      </w:pPr>
      <w:r w:rsidRPr="00163E2B">
        <w:rPr>
          <w:rFonts w:ascii="Arial" w:hAnsi="Arial" w:cs="Arial"/>
          <w:b/>
          <w:color w:val="0D0D0D" w:themeColor="text1" w:themeTint="F2"/>
          <w:sz w:val="24"/>
          <w:szCs w:val="24"/>
          <w:lang w:eastAsia="es-ES"/>
        </w:rPr>
        <w:t>4.- Comité de Transparencia:</w:t>
      </w:r>
    </w:p>
    <w:p w14:paraId="114ABF84" w14:textId="77777777" w:rsidR="006B0572" w:rsidRPr="00163E2B" w:rsidRDefault="006B0572" w:rsidP="006B0572">
      <w:pPr>
        <w:ind w:left="1428"/>
        <w:contextualSpacing/>
        <w:jc w:val="both"/>
        <w:rPr>
          <w:rFonts w:ascii="Arial" w:hAnsi="Arial" w:cs="Arial"/>
          <w:color w:val="0D0D0D" w:themeColor="text1" w:themeTint="F2"/>
          <w:sz w:val="24"/>
          <w:szCs w:val="24"/>
          <w:lang w:eastAsia="es-ES"/>
        </w:rPr>
      </w:pPr>
      <w:r w:rsidRPr="00163E2B">
        <w:rPr>
          <w:rFonts w:ascii="Arial" w:hAnsi="Arial" w:cs="Arial"/>
          <w:b/>
          <w:color w:val="0D0D0D" w:themeColor="text1" w:themeTint="F2"/>
          <w:sz w:val="24"/>
          <w:szCs w:val="24"/>
          <w:lang w:eastAsia="es-ES"/>
        </w:rPr>
        <w:t>Objetivo:</w:t>
      </w:r>
      <w:r w:rsidRPr="00163E2B">
        <w:rPr>
          <w:rFonts w:ascii="Arial" w:hAnsi="Arial" w:cs="Arial"/>
          <w:color w:val="0D0D0D" w:themeColor="text1" w:themeTint="F2"/>
          <w:sz w:val="24"/>
          <w:szCs w:val="24"/>
          <w:lang w:eastAsia="es-ES"/>
        </w:rPr>
        <w:t xml:space="preserve"> Cumplir con lo dispuesto en la Ley de Transparencia y Acceso a la Información Pública del Estado de Jalisco y sus municipios, los lineamientos que expida el Instituto Nacional de Transparencia, Acceso a la información Pública y Protección de Datos Personales (INAI) y demás disposiciones legales o reglamentarias aplicables; Realizar las sesiones del Comité de Transparencia necesarias, de conformidad a las solicitudes de información y lineamientos de clasificación y protección de información fundamental. </w:t>
      </w:r>
    </w:p>
    <w:p w14:paraId="7BA1E89E" w14:textId="77777777" w:rsidR="006B0572" w:rsidRPr="00163E2B" w:rsidRDefault="006B0572" w:rsidP="006B0572">
      <w:pPr>
        <w:ind w:left="1428"/>
        <w:contextualSpacing/>
        <w:jc w:val="both"/>
        <w:rPr>
          <w:rFonts w:ascii="Arial" w:hAnsi="Arial" w:cs="Arial"/>
          <w:color w:val="0D0D0D" w:themeColor="text1" w:themeTint="F2"/>
          <w:sz w:val="24"/>
          <w:szCs w:val="24"/>
          <w:lang w:eastAsia="es-ES"/>
        </w:rPr>
      </w:pPr>
    </w:p>
    <w:p w14:paraId="0D65E20C" w14:textId="77777777" w:rsidR="006B0572" w:rsidRPr="00163E2B" w:rsidRDefault="006B0572" w:rsidP="00510BDB">
      <w:pPr>
        <w:ind w:left="1416"/>
        <w:jc w:val="both"/>
        <w:rPr>
          <w:rFonts w:ascii="Arial" w:hAnsi="Arial" w:cs="Arial"/>
          <w:color w:val="0D0D0D" w:themeColor="text1" w:themeTint="F2"/>
          <w:sz w:val="24"/>
          <w:szCs w:val="24"/>
          <w:lang w:eastAsia="es-ES"/>
        </w:rPr>
      </w:pPr>
      <w:r w:rsidRPr="00163E2B">
        <w:rPr>
          <w:rFonts w:ascii="Arial" w:hAnsi="Arial" w:cs="Arial"/>
          <w:color w:val="0D0D0D" w:themeColor="text1" w:themeTint="F2"/>
          <w:sz w:val="24"/>
          <w:szCs w:val="24"/>
          <w:lang w:eastAsia="es-ES"/>
        </w:rPr>
        <w:t>El Comité de Transparencia es el órgano interno del Ayuntamiento de Tuxcueca, encargado de la clasificación de la información pública.</w:t>
      </w:r>
    </w:p>
    <w:p w14:paraId="189DA886" w14:textId="77777777" w:rsidR="006B0572" w:rsidRDefault="006B0572" w:rsidP="00510BDB">
      <w:pPr>
        <w:tabs>
          <w:tab w:val="left" w:pos="5412"/>
        </w:tabs>
        <w:ind w:left="1416"/>
        <w:jc w:val="both"/>
        <w:rPr>
          <w:rFonts w:ascii="Arial" w:hAnsi="Arial" w:cs="Arial"/>
          <w:b/>
          <w:sz w:val="24"/>
          <w:szCs w:val="24"/>
        </w:rPr>
      </w:pPr>
      <w:r w:rsidRPr="00163E2B">
        <w:rPr>
          <w:rFonts w:ascii="Arial" w:hAnsi="Arial" w:cs="Arial"/>
          <w:color w:val="0D0D0D" w:themeColor="text1" w:themeTint="F2"/>
          <w:sz w:val="24"/>
          <w:szCs w:val="24"/>
          <w:lang w:eastAsia="es-ES"/>
        </w:rPr>
        <w:t xml:space="preserve">La ley de Transparencia y Acceso a la Información Pública del Estado de Jalisco y sus Municipios, en su artículo 29, señala que el Comité de Transparencia debe sesionar por lo menos una vez cada </w:t>
      </w:r>
      <w:proofErr w:type="gramStart"/>
      <w:r w:rsidRPr="00163E2B">
        <w:rPr>
          <w:rFonts w:ascii="Arial" w:hAnsi="Arial" w:cs="Arial"/>
          <w:color w:val="0D0D0D" w:themeColor="text1" w:themeTint="F2"/>
          <w:sz w:val="24"/>
          <w:szCs w:val="24"/>
          <w:lang w:eastAsia="es-ES"/>
        </w:rPr>
        <w:t>cuatro  meses</w:t>
      </w:r>
      <w:proofErr w:type="gramEnd"/>
      <w:r w:rsidRPr="00163E2B">
        <w:rPr>
          <w:rFonts w:ascii="Arial" w:hAnsi="Arial" w:cs="Arial"/>
          <w:color w:val="0D0D0D" w:themeColor="text1" w:themeTint="F2"/>
          <w:sz w:val="24"/>
          <w:szCs w:val="24"/>
          <w:lang w:eastAsia="es-ES"/>
        </w:rPr>
        <w:t xml:space="preserve"> o  con la periodicidad que se requiera para atender los asuntos de su competencia.</w:t>
      </w:r>
    </w:p>
    <w:p w14:paraId="7356DF10" w14:textId="77777777" w:rsidR="006B0572" w:rsidRPr="0008139A" w:rsidRDefault="006B0572" w:rsidP="006B0572">
      <w:pPr>
        <w:ind w:left="1416"/>
        <w:jc w:val="both"/>
        <w:rPr>
          <w:rFonts w:ascii="Arial" w:hAnsi="Arial" w:cs="Arial"/>
          <w:b/>
          <w:color w:val="0D0D0D" w:themeColor="text1" w:themeTint="F2"/>
          <w:sz w:val="24"/>
          <w:szCs w:val="24"/>
          <w:lang w:eastAsia="es-ES"/>
        </w:rPr>
      </w:pPr>
      <w:r w:rsidRPr="0008139A">
        <w:rPr>
          <w:rFonts w:ascii="Arial" w:hAnsi="Arial" w:cs="Arial"/>
          <w:b/>
          <w:color w:val="0D0D0D" w:themeColor="text1" w:themeTint="F2"/>
          <w:sz w:val="24"/>
          <w:szCs w:val="24"/>
          <w:lang w:eastAsia="es-ES"/>
        </w:rPr>
        <w:t>5</w:t>
      </w:r>
      <w:r>
        <w:rPr>
          <w:rFonts w:ascii="Arial" w:hAnsi="Arial" w:cs="Arial"/>
          <w:b/>
          <w:color w:val="0D0D0D" w:themeColor="text1" w:themeTint="F2"/>
          <w:sz w:val="24"/>
          <w:szCs w:val="24"/>
          <w:lang w:eastAsia="es-ES"/>
        </w:rPr>
        <w:t>.- Capacitación</w:t>
      </w:r>
    </w:p>
    <w:p w14:paraId="66B86677" w14:textId="77777777" w:rsidR="006B0572" w:rsidRPr="00DF2DCE" w:rsidRDefault="006B0572" w:rsidP="006B0572">
      <w:pPr>
        <w:ind w:left="1416"/>
        <w:contextualSpacing/>
        <w:jc w:val="both"/>
        <w:rPr>
          <w:rStyle w:val="Textoennegrita"/>
          <w:rFonts w:ascii="Arial" w:hAnsi="Arial" w:cs="Arial"/>
          <w:b w:val="0"/>
          <w:bCs w:val="0"/>
          <w:color w:val="0D0D0D" w:themeColor="text1" w:themeTint="F2"/>
          <w:sz w:val="24"/>
          <w:szCs w:val="24"/>
          <w:lang w:eastAsia="es-ES"/>
        </w:rPr>
      </w:pPr>
      <w:r w:rsidRPr="0008139A">
        <w:rPr>
          <w:rFonts w:ascii="Arial" w:hAnsi="Arial" w:cs="Arial"/>
          <w:b/>
          <w:color w:val="0D0D0D" w:themeColor="text1" w:themeTint="F2"/>
          <w:sz w:val="24"/>
          <w:szCs w:val="24"/>
          <w:lang w:eastAsia="es-ES"/>
        </w:rPr>
        <w:t xml:space="preserve">Objetivo: </w:t>
      </w:r>
      <w:r w:rsidRPr="0008139A">
        <w:rPr>
          <w:rFonts w:ascii="Arial" w:hAnsi="Arial" w:cs="Arial"/>
          <w:color w:val="0D0D0D" w:themeColor="text1" w:themeTint="F2"/>
          <w:sz w:val="24"/>
          <w:szCs w:val="24"/>
          <w:lang w:eastAsia="es-ES"/>
        </w:rPr>
        <w:t>Tenemos como objetivo capacitar a todo el personal del Ayuntamiento</w:t>
      </w:r>
      <w:r>
        <w:rPr>
          <w:rFonts w:ascii="Arial" w:hAnsi="Arial" w:cs="Arial"/>
          <w:color w:val="0D0D0D" w:themeColor="text1" w:themeTint="F2"/>
          <w:sz w:val="24"/>
          <w:szCs w:val="24"/>
          <w:lang w:eastAsia="es-ES"/>
        </w:rPr>
        <w:t xml:space="preserve"> de Tuxcueca</w:t>
      </w:r>
      <w:r w:rsidRPr="0008139A">
        <w:rPr>
          <w:rFonts w:ascii="Arial" w:hAnsi="Arial" w:cs="Arial"/>
          <w:color w:val="0D0D0D" w:themeColor="text1" w:themeTint="F2"/>
          <w:sz w:val="24"/>
          <w:szCs w:val="24"/>
          <w:lang w:eastAsia="es-ES"/>
        </w:rPr>
        <w:t>, para que ellos mismos puedan tener el conocimiento y la cultura de transparentar todo lo que su área le requiera. Así de esa forma poder ingresar al Portal de Transparencia y subir su información.</w:t>
      </w:r>
    </w:p>
    <w:p w14:paraId="4B3FD499" w14:textId="77777777" w:rsidR="006B0572" w:rsidRDefault="006B0572" w:rsidP="00D17B06">
      <w:pPr>
        <w:ind w:left="1416"/>
        <w:jc w:val="both"/>
        <w:rPr>
          <w:rFonts w:ascii="Arial" w:hAnsi="Arial" w:cs="Arial"/>
          <w:b/>
          <w:color w:val="0D0D0D" w:themeColor="text1" w:themeTint="F2"/>
          <w:sz w:val="24"/>
          <w:szCs w:val="24"/>
        </w:rPr>
      </w:pPr>
      <w:r w:rsidRPr="0008139A">
        <w:rPr>
          <w:rStyle w:val="Textoennegrita"/>
          <w:rFonts w:ascii="Arial" w:hAnsi="Arial" w:cs="Arial"/>
          <w:color w:val="0D0D0D" w:themeColor="text1" w:themeTint="F2"/>
          <w:sz w:val="24"/>
          <w:szCs w:val="24"/>
          <w:shd w:val="clear" w:color="auto" w:fill="FFFFFF"/>
        </w:rPr>
        <w:t>De la misma manera seguim</w:t>
      </w:r>
      <w:r>
        <w:rPr>
          <w:rStyle w:val="Textoennegrita"/>
          <w:rFonts w:ascii="Arial" w:hAnsi="Arial" w:cs="Arial"/>
          <w:color w:val="0D0D0D" w:themeColor="text1" w:themeTint="F2"/>
          <w:sz w:val="24"/>
          <w:szCs w:val="24"/>
          <w:shd w:val="clear" w:color="auto" w:fill="FFFFFF"/>
        </w:rPr>
        <w:t xml:space="preserve">os capacitando a los enlaces de </w:t>
      </w:r>
      <w:r w:rsidRPr="0008139A">
        <w:rPr>
          <w:rStyle w:val="Textoennegrita"/>
          <w:rFonts w:ascii="Arial" w:hAnsi="Arial" w:cs="Arial"/>
          <w:color w:val="0D0D0D" w:themeColor="text1" w:themeTint="F2"/>
          <w:sz w:val="24"/>
          <w:szCs w:val="24"/>
          <w:shd w:val="clear" w:color="auto" w:fill="FFFFFF"/>
        </w:rPr>
        <w:t>cada área para darle seg</w:t>
      </w:r>
      <w:r w:rsidR="008674D5">
        <w:rPr>
          <w:rStyle w:val="Textoennegrita"/>
          <w:rFonts w:ascii="Arial" w:hAnsi="Arial" w:cs="Arial"/>
          <w:color w:val="0D0D0D" w:themeColor="text1" w:themeTint="F2"/>
          <w:sz w:val="24"/>
          <w:szCs w:val="24"/>
          <w:shd w:val="clear" w:color="auto" w:fill="FFFFFF"/>
        </w:rPr>
        <w:t>uimiento a la carga de información en PNT</w:t>
      </w:r>
      <w:r>
        <w:rPr>
          <w:rStyle w:val="Textoennegrita"/>
          <w:rFonts w:ascii="Arial" w:hAnsi="Arial" w:cs="Arial"/>
          <w:color w:val="0D0D0D" w:themeColor="text1" w:themeTint="F2"/>
          <w:sz w:val="24"/>
          <w:szCs w:val="24"/>
          <w:shd w:val="clear" w:color="auto" w:fill="FFFFFF"/>
        </w:rPr>
        <w:t xml:space="preserve"> y al portal de Transparencia Tuxcueca</w:t>
      </w:r>
      <w:r w:rsidR="008674D5">
        <w:rPr>
          <w:rStyle w:val="Textoennegrita"/>
          <w:rFonts w:ascii="Arial" w:hAnsi="Arial" w:cs="Arial"/>
          <w:color w:val="0D0D0D" w:themeColor="text1" w:themeTint="F2"/>
          <w:sz w:val="24"/>
          <w:szCs w:val="24"/>
          <w:shd w:val="clear" w:color="auto" w:fill="FFFFFF"/>
        </w:rPr>
        <w:t>, así como también haciendo revisiones Internas de las Direcciones para que puedan cumplir con Transparencia</w:t>
      </w:r>
      <w:r>
        <w:rPr>
          <w:rFonts w:ascii="Arial" w:hAnsi="Arial" w:cs="Arial"/>
          <w:b/>
          <w:color w:val="0D0D0D" w:themeColor="text1" w:themeTint="F2"/>
          <w:sz w:val="24"/>
          <w:szCs w:val="24"/>
        </w:rPr>
        <w:t>.</w:t>
      </w:r>
    </w:p>
    <w:p w14:paraId="6ACBC49A" w14:textId="77777777" w:rsidR="00CD0377" w:rsidRDefault="00CD0377" w:rsidP="00D17B06">
      <w:pPr>
        <w:ind w:left="1416"/>
        <w:jc w:val="both"/>
        <w:rPr>
          <w:rFonts w:ascii="Arial" w:hAnsi="Arial" w:cs="Arial"/>
          <w:b/>
          <w:color w:val="0D0D0D" w:themeColor="text1" w:themeTint="F2"/>
          <w:sz w:val="24"/>
          <w:szCs w:val="24"/>
        </w:rPr>
      </w:pPr>
    </w:p>
    <w:p w14:paraId="26422BAD" w14:textId="77777777" w:rsidR="00CD0377" w:rsidRDefault="00CD0377" w:rsidP="00D17B06">
      <w:pPr>
        <w:ind w:left="1416"/>
        <w:jc w:val="both"/>
        <w:rPr>
          <w:rFonts w:ascii="Arial" w:hAnsi="Arial" w:cs="Arial"/>
          <w:b/>
          <w:color w:val="0D0D0D" w:themeColor="text1" w:themeTint="F2"/>
          <w:sz w:val="24"/>
          <w:szCs w:val="24"/>
        </w:rPr>
      </w:pPr>
    </w:p>
    <w:p w14:paraId="53925CB2" w14:textId="77777777" w:rsidR="00CD0377" w:rsidRDefault="00CD0377" w:rsidP="00D17B06">
      <w:pPr>
        <w:ind w:left="1416"/>
        <w:jc w:val="both"/>
        <w:rPr>
          <w:rFonts w:ascii="Arial" w:hAnsi="Arial" w:cs="Arial"/>
          <w:b/>
          <w:color w:val="0D0D0D" w:themeColor="text1" w:themeTint="F2"/>
          <w:sz w:val="24"/>
          <w:szCs w:val="24"/>
        </w:rPr>
      </w:pPr>
    </w:p>
    <w:p w14:paraId="30FAF221" w14:textId="77777777" w:rsidR="00CD0377" w:rsidRDefault="00CD0377" w:rsidP="00CD0377">
      <w:pPr>
        <w:pStyle w:val="Prrafodelista"/>
        <w:numPr>
          <w:ilvl w:val="0"/>
          <w:numId w:val="1"/>
        </w:numPr>
        <w:jc w:val="both"/>
        <w:rPr>
          <w:rFonts w:ascii="Arial" w:hAnsi="Arial" w:cs="Arial"/>
          <w:b/>
          <w:color w:val="0D0D0D" w:themeColor="text1" w:themeTint="F2"/>
          <w:sz w:val="24"/>
          <w:szCs w:val="24"/>
        </w:rPr>
      </w:pPr>
      <w:r>
        <w:rPr>
          <w:rFonts w:ascii="Arial" w:hAnsi="Arial" w:cs="Arial"/>
          <w:b/>
          <w:color w:val="0D0D0D" w:themeColor="text1" w:themeTint="F2"/>
          <w:sz w:val="24"/>
          <w:szCs w:val="24"/>
        </w:rPr>
        <w:t>Actividad Extra</w:t>
      </w:r>
    </w:p>
    <w:p w14:paraId="2627B12F" w14:textId="77777777" w:rsidR="00CD0377" w:rsidRDefault="00CD0377" w:rsidP="00CD0377">
      <w:pPr>
        <w:pStyle w:val="Prrafodelista"/>
        <w:ind w:left="1636"/>
        <w:jc w:val="both"/>
        <w:rPr>
          <w:rFonts w:ascii="Arial" w:hAnsi="Arial" w:cs="Arial"/>
          <w:b/>
          <w:color w:val="0D0D0D" w:themeColor="text1" w:themeTint="F2"/>
          <w:sz w:val="24"/>
          <w:szCs w:val="24"/>
        </w:rPr>
      </w:pPr>
    </w:p>
    <w:p w14:paraId="5BC51FB4" w14:textId="77777777" w:rsidR="00CD0377" w:rsidRPr="00D854F9" w:rsidRDefault="00D854F9" w:rsidP="00D854F9">
      <w:pPr>
        <w:pStyle w:val="Prrafodelista"/>
        <w:ind w:left="1636"/>
        <w:jc w:val="both"/>
        <w:rPr>
          <w:rFonts w:ascii="Arial" w:hAnsi="Arial" w:cs="Arial"/>
          <w:b/>
          <w:color w:val="0D0D0D" w:themeColor="text1" w:themeTint="F2"/>
          <w:sz w:val="24"/>
          <w:szCs w:val="24"/>
        </w:rPr>
      </w:pPr>
      <w:r>
        <w:rPr>
          <w:rFonts w:ascii="Arial" w:hAnsi="Arial" w:cs="Arial"/>
          <w:b/>
          <w:color w:val="0D0D0D" w:themeColor="text1" w:themeTint="F2"/>
          <w:sz w:val="24"/>
          <w:szCs w:val="24"/>
        </w:rPr>
        <w:t xml:space="preserve">Durante el mes de </w:t>
      </w:r>
      <w:proofErr w:type="gramStart"/>
      <w:r>
        <w:rPr>
          <w:rFonts w:ascii="Arial" w:hAnsi="Arial" w:cs="Arial"/>
          <w:b/>
          <w:color w:val="0D0D0D" w:themeColor="text1" w:themeTint="F2"/>
          <w:sz w:val="24"/>
          <w:szCs w:val="24"/>
        </w:rPr>
        <w:t>Junio</w:t>
      </w:r>
      <w:proofErr w:type="gramEnd"/>
      <w:r w:rsidR="00CD0377">
        <w:rPr>
          <w:rFonts w:ascii="Arial" w:hAnsi="Arial" w:cs="Arial"/>
          <w:b/>
          <w:color w:val="0D0D0D" w:themeColor="text1" w:themeTint="F2"/>
          <w:sz w:val="24"/>
          <w:szCs w:val="24"/>
        </w:rPr>
        <w:t xml:space="preserve"> se mantuvo la constante Informativa sobre la P</w:t>
      </w:r>
      <w:r>
        <w:rPr>
          <w:rFonts w:ascii="Arial" w:hAnsi="Arial" w:cs="Arial"/>
          <w:b/>
          <w:color w:val="0D0D0D" w:themeColor="text1" w:themeTint="F2"/>
          <w:sz w:val="24"/>
          <w:szCs w:val="24"/>
        </w:rPr>
        <w:t xml:space="preserve">andemia de Covid-19, </w:t>
      </w:r>
      <w:r w:rsidR="00CD0377" w:rsidRPr="00D854F9">
        <w:rPr>
          <w:rFonts w:ascii="Arial" w:hAnsi="Arial" w:cs="Arial"/>
          <w:b/>
          <w:color w:val="0D0D0D" w:themeColor="text1" w:themeTint="F2"/>
          <w:sz w:val="24"/>
          <w:szCs w:val="24"/>
        </w:rPr>
        <w:t>en nuestra página de Facebook:</w:t>
      </w:r>
    </w:p>
    <w:p w14:paraId="345E2F1B" w14:textId="77777777" w:rsidR="00CD0377" w:rsidRDefault="00010568" w:rsidP="00CD0377">
      <w:pPr>
        <w:pStyle w:val="Prrafodelista"/>
        <w:ind w:left="1636"/>
        <w:jc w:val="both"/>
        <w:rPr>
          <w:rFonts w:ascii="Arial" w:hAnsi="Arial" w:cs="Arial"/>
          <w:b/>
          <w:color w:val="0D0D0D" w:themeColor="text1" w:themeTint="F2"/>
          <w:sz w:val="24"/>
          <w:szCs w:val="24"/>
        </w:rPr>
      </w:pPr>
      <w:hyperlink r:id="rId15" w:history="1">
        <w:r w:rsidR="00CD0377" w:rsidRPr="0023445C">
          <w:rPr>
            <w:rStyle w:val="Hipervnculo"/>
            <w:rFonts w:ascii="Arial" w:hAnsi="Arial" w:cs="Arial"/>
            <w:b/>
            <w:sz w:val="24"/>
            <w:szCs w:val="24"/>
          </w:rPr>
          <w:t>https://m.facebook.com/Gobiernomunicipaldetuxcueca</w:t>
        </w:r>
      </w:hyperlink>
    </w:p>
    <w:p w14:paraId="1C41FC2C" w14:textId="77777777" w:rsidR="00CD0377" w:rsidRDefault="00CD0377" w:rsidP="00CD0377">
      <w:pPr>
        <w:pStyle w:val="Prrafodelista"/>
        <w:ind w:left="1636"/>
        <w:jc w:val="both"/>
        <w:rPr>
          <w:rFonts w:ascii="Arial" w:hAnsi="Arial" w:cs="Arial"/>
          <w:b/>
          <w:color w:val="0D0D0D" w:themeColor="text1" w:themeTint="F2"/>
          <w:sz w:val="24"/>
          <w:szCs w:val="24"/>
        </w:rPr>
      </w:pPr>
    </w:p>
    <w:p w14:paraId="2A73E3E6" w14:textId="77777777" w:rsidR="00CD0377" w:rsidRPr="00D854F9" w:rsidRDefault="00D854F9" w:rsidP="00D854F9">
      <w:pPr>
        <w:pStyle w:val="Prrafodelista"/>
        <w:numPr>
          <w:ilvl w:val="0"/>
          <w:numId w:val="5"/>
        </w:numPr>
        <w:jc w:val="both"/>
        <w:rPr>
          <w:rFonts w:ascii="Arial" w:hAnsi="Arial" w:cs="Arial"/>
          <w:sz w:val="24"/>
          <w:szCs w:val="24"/>
        </w:rPr>
      </w:pPr>
      <w:r>
        <w:rPr>
          <w:rFonts w:ascii="Arial" w:hAnsi="Arial" w:cs="Arial"/>
          <w:b/>
          <w:color w:val="0D0D0D" w:themeColor="text1" w:themeTint="F2"/>
          <w:sz w:val="24"/>
          <w:szCs w:val="24"/>
        </w:rPr>
        <w:t xml:space="preserve">Se apoyó a </w:t>
      </w:r>
      <w:proofErr w:type="gramStart"/>
      <w:r>
        <w:rPr>
          <w:rFonts w:ascii="Arial" w:hAnsi="Arial" w:cs="Arial"/>
          <w:b/>
          <w:color w:val="0D0D0D" w:themeColor="text1" w:themeTint="F2"/>
          <w:sz w:val="24"/>
          <w:szCs w:val="24"/>
        </w:rPr>
        <w:t>Secretaria General</w:t>
      </w:r>
      <w:proofErr w:type="gramEnd"/>
      <w:r>
        <w:rPr>
          <w:rFonts w:ascii="Arial" w:hAnsi="Arial" w:cs="Arial"/>
          <w:b/>
          <w:color w:val="0D0D0D" w:themeColor="text1" w:themeTint="F2"/>
          <w:sz w:val="24"/>
          <w:szCs w:val="24"/>
        </w:rPr>
        <w:t xml:space="preserve"> con la Transmisión en vivo de la Sesión No. 30, Ordinaria</w:t>
      </w:r>
      <w:r w:rsidR="003D7FF4">
        <w:rPr>
          <w:rFonts w:ascii="Arial" w:hAnsi="Arial" w:cs="Arial"/>
          <w:b/>
          <w:color w:val="0D0D0D" w:themeColor="text1" w:themeTint="F2"/>
          <w:sz w:val="24"/>
          <w:szCs w:val="24"/>
        </w:rPr>
        <w:t xml:space="preserve"> y en la Sesión No. 31, Extraordinaria</w:t>
      </w:r>
      <w:r>
        <w:rPr>
          <w:rFonts w:ascii="Arial" w:hAnsi="Arial" w:cs="Arial"/>
          <w:b/>
          <w:color w:val="0D0D0D" w:themeColor="text1" w:themeTint="F2"/>
          <w:sz w:val="24"/>
          <w:szCs w:val="24"/>
        </w:rPr>
        <w:t>.</w:t>
      </w:r>
    </w:p>
    <w:p w14:paraId="3AFAC612" w14:textId="77777777" w:rsidR="00D854F9" w:rsidRPr="003D7FF4" w:rsidRDefault="00D854F9" w:rsidP="00D854F9">
      <w:pPr>
        <w:pStyle w:val="Prrafodelista"/>
        <w:numPr>
          <w:ilvl w:val="0"/>
          <w:numId w:val="5"/>
        </w:numPr>
        <w:jc w:val="both"/>
        <w:rPr>
          <w:rFonts w:ascii="Arial" w:hAnsi="Arial" w:cs="Arial"/>
          <w:b/>
          <w:sz w:val="24"/>
          <w:szCs w:val="24"/>
        </w:rPr>
      </w:pPr>
      <w:r w:rsidRPr="003D7FF4">
        <w:rPr>
          <w:rFonts w:ascii="Arial" w:hAnsi="Arial" w:cs="Arial"/>
          <w:b/>
          <w:sz w:val="24"/>
          <w:szCs w:val="24"/>
        </w:rPr>
        <w:t xml:space="preserve">Se </w:t>
      </w:r>
      <w:r w:rsidR="003D7FF4" w:rsidRPr="003D7FF4">
        <w:rPr>
          <w:rFonts w:ascii="Arial" w:hAnsi="Arial" w:cs="Arial"/>
          <w:b/>
          <w:sz w:val="24"/>
          <w:szCs w:val="24"/>
        </w:rPr>
        <w:t xml:space="preserve">apoyó a </w:t>
      </w:r>
      <w:r w:rsidR="003D7FF4" w:rsidRPr="003D7FF4">
        <w:rPr>
          <w:rFonts w:ascii="Arial" w:hAnsi="Arial" w:cs="Arial"/>
          <w:b/>
          <w:color w:val="1C1E21"/>
          <w:sz w:val="24"/>
          <w:szCs w:val="24"/>
          <w:shd w:val="clear" w:color="auto" w:fill="FFFFFF"/>
        </w:rPr>
        <w:t xml:space="preserve">nuestro </w:t>
      </w:r>
      <w:proofErr w:type="gramStart"/>
      <w:r w:rsidR="003D7FF4" w:rsidRPr="003D7FF4">
        <w:rPr>
          <w:rFonts w:ascii="Arial" w:hAnsi="Arial" w:cs="Arial"/>
          <w:b/>
          <w:color w:val="1C1E21"/>
          <w:sz w:val="24"/>
          <w:szCs w:val="24"/>
          <w:shd w:val="clear" w:color="auto" w:fill="FFFFFF"/>
        </w:rPr>
        <w:t>Presidente</w:t>
      </w:r>
      <w:proofErr w:type="gramEnd"/>
      <w:r w:rsidR="003D7FF4" w:rsidRPr="003D7FF4">
        <w:rPr>
          <w:rFonts w:ascii="Arial" w:hAnsi="Arial" w:cs="Arial"/>
          <w:b/>
          <w:color w:val="1C1E21"/>
          <w:sz w:val="24"/>
          <w:szCs w:val="24"/>
          <w:shd w:val="clear" w:color="auto" w:fill="FFFFFF"/>
        </w:rPr>
        <w:t xml:space="preserve"> Municipal Prof. Reyes Mancilla Aceves para que se enlazara a la Reunión Virtual de la Red Regional Ciénega de Municipios por la Salud con personal de secretaria de salud, el Dr. Ramiro Gil Pérez, Director de la Región Sanitaria IV La Barca y presidentes municipales de la región.</w:t>
      </w:r>
    </w:p>
    <w:p w14:paraId="418D805F" w14:textId="77777777" w:rsidR="00CD0377" w:rsidRPr="00CD0377" w:rsidRDefault="00CD0377" w:rsidP="00CD0377">
      <w:pPr>
        <w:pStyle w:val="Prrafodelista"/>
        <w:ind w:left="1636"/>
        <w:jc w:val="both"/>
        <w:rPr>
          <w:rFonts w:ascii="Arial" w:hAnsi="Arial" w:cs="Arial"/>
          <w:b/>
          <w:color w:val="0D0D0D" w:themeColor="text1" w:themeTint="F2"/>
          <w:sz w:val="24"/>
          <w:szCs w:val="24"/>
        </w:rPr>
      </w:pPr>
    </w:p>
    <w:sectPr w:rsidR="00CD0377" w:rsidRPr="00CD0377" w:rsidSect="00297BB2">
      <w:headerReference w:type="default" r:id="rId16"/>
      <w:footerReference w:type="firs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B914" w14:textId="77777777" w:rsidR="00991FC9" w:rsidRDefault="00991FC9" w:rsidP="00297BB2">
      <w:pPr>
        <w:spacing w:after="0" w:line="240" w:lineRule="auto"/>
      </w:pPr>
      <w:r>
        <w:separator/>
      </w:r>
    </w:p>
  </w:endnote>
  <w:endnote w:type="continuationSeparator" w:id="0">
    <w:p w14:paraId="5DA65633" w14:textId="77777777" w:rsidR="00991FC9" w:rsidRDefault="00991FC9" w:rsidP="0029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AB4D" w14:textId="77777777" w:rsidR="00297BB2" w:rsidRDefault="00297BB2">
    <w:pPr>
      <w:pStyle w:val="Piedepgina"/>
    </w:pPr>
    <w:r w:rsidRPr="00D827CE">
      <w:rPr>
        <w:noProof/>
        <w:sz w:val="44"/>
        <w:lang w:eastAsia="es-MX"/>
      </w:rPr>
      <w:drawing>
        <wp:anchor distT="0" distB="0" distL="114300" distR="114300" simplePos="0" relativeHeight="251659264" behindDoc="0" locked="0" layoutInCell="1" allowOverlap="1" wp14:anchorId="2BC12B05" wp14:editId="2C9C2EC4">
          <wp:simplePos x="0" y="0"/>
          <wp:positionH relativeFrom="page">
            <wp:align>right</wp:align>
          </wp:positionH>
          <wp:positionV relativeFrom="paragraph">
            <wp:posOffset>-3068736</wp:posOffset>
          </wp:positionV>
          <wp:extent cx="7776824" cy="3668395"/>
          <wp:effectExtent l="0" t="0" r="0" b="8255"/>
          <wp:wrapNone/>
          <wp:docPr id="9" name="Imagen 9" descr="E:\Transparencia Tri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ransparencia Tri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824" cy="3668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543B" w14:textId="77777777" w:rsidR="00991FC9" w:rsidRDefault="00991FC9" w:rsidP="00297BB2">
      <w:pPr>
        <w:spacing w:after="0" w:line="240" w:lineRule="auto"/>
      </w:pPr>
      <w:r>
        <w:separator/>
      </w:r>
    </w:p>
  </w:footnote>
  <w:footnote w:type="continuationSeparator" w:id="0">
    <w:p w14:paraId="7C68F58C" w14:textId="77777777" w:rsidR="00991FC9" w:rsidRDefault="00991FC9" w:rsidP="00297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3E38" w14:textId="77777777" w:rsidR="00830FB0" w:rsidRDefault="004C0454">
    <w:pPr>
      <w:pStyle w:val="Encabezado"/>
    </w:pPr>
    <w:r>
      <w:rPr>
        <w:noProof/>
        <w:lang w:eastAsia="es-MX"/>
      </w:rPr>
      <w:drawing>
        <wp:anchor distT="0" distB="0" distL="114300" distR="114300" simplePos="0" relativeHeight="251661312" behindDoc="1" locked="0" layoutInCell="1" allowOverlap="1" wp14:anchorId="4254911C" wp14:editId="414FC18E">
          <wp:simplePos x="0" y="0"/>
          <wp:positionH relativeFrom="page">
            <wp:align>right</wp:align>
          </wp:positionH>
          <wp:positionV relativeFrom="paragraph">
            <wp:posOffset>-440582</wp:posOffset>
          </wp:positionV>
          <wp:extent cx="7761767" cy="10037134"/>
          <wp:effectExtent l="0" t="0" r="0" b="2540"/>
          <wp:wrapNone/>
          <wp:docPr id="14" name="Imagen 14"/>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767" cy="100371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010"/>
    <w:multiLevelType w:val="hybridMultilevel"/>
    <w:tmpl w:val="33024E4C"/>
    <w:lvl w:ilvl="0" w:tplc="B3381B86">
      <w:start w:val="1"/>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 w15:restartNumberingAfterBreak="0">
    <w:nsid w:val="38F6738A"/>
    <w:multiLevelType w:val="hybridMultilevel"/>
    <w:tmpl w:val="693CB884"/>
    <w:lvl w:ilvl="0" w:tplc="A7945508">
      <w:start w:val="6"/>
      <w:numFmt w:val="bullet"/>
      <w:lvlText w:val="-"/>
      <w:lvlJc w:val="left"/>
      <w:pPr>
        <w:ind w:left="2356" w:hanging="360"/>
      </w:pPr>
      <w:rPr>
        <w:rFonts w:ascii="Arial" w:eastAsiaTheme="minorEastAsia" w:hAnsi="Arial" w:cs="Arial" w:hint="default"/>
      </w:rPr>
    </w:lvl>
    <w:lvl w:ilvl="1" w:tplc="080A0003" w:tentative="1">
      <w:start w:val="1"/>
      <w:numFmt w:val="bullet"/>
      <w:lvlText w:val="o"/>
      <w:lvlJc w:val="left"/>
      <w:pPr>
        <w:ind w:left="3076" w:hanging="360"/>
      </w:pPr>
      <w:rPr>
        <w:rFonts w:ascii="Courier New" w:hAnsi="Courier New" w:cs="Courier New" w:hint="default"/>
      </w:rPr>
    </w:lvl>
    <w:lvl w:ilvl="2" w:tplc="080A0005" w:tentative="1">
      <w:start w:val="1"/>
      <w:numFmt w:val="bullet"/>
      <w:lvlText w:val=""/>
      <w:lvlJc w:val="left"/>
      <w:pPr>
        <w:ind w:left="3796" w:hanging="360"/>
      </w:pPr>
      <w:rPr>
        <w:rFonts w:ascii="Wingdings" w:hAnsi="Wingdings" w:hint="default"/>
      </w:rPr>
    </w:lvl>
    <w:lvl w:ilvl="3" w:tplc="080A0001" w:tentative="1">
      <w:start w:val="1"/>
      <w:numFmt w:val="bullet"/>
      <w:lvlText w:val=""/>
      <w:lvlJc w:val="left"/>
      <w:pPr>
        <w:ind w:left="4516" w:hanging="360"/>
      </w:pPr>
      <w:rPr>
        <w:rFonts w:ascii="Symbol" w:hAnsi="Symbol" w:hint="default"/>
      </w:rPr>
    </w:lvl>
    <w:lvl w:ilvl="4" w:tplc="080A0003" w:tentative="1">
      <w:start w:val="1"/>
      <w:numFmt w:val="bullet"/>
      <w:lvlText w:val="o"/>
      <w:lvlJc w:val="left"/>
      <w:pPr>
        <w:ind w:left="5236" w:hanging="360"/>
      </w:pPr>
      <w:rPr>
        <w:rFonts w:ascii="Courier New" w:hAnsi="Courier New" w:cs="Courier New" w:hint="default"/>
      </w:rPr>
    </w:lvl>
    <w:lvl w:ilvl="5" w:tplc="080A0005" w:tentative="1">
      <w:start w:val="1"/>
      <w:numFmt w:val="bullet"/>
      <w:lvlText w:val=""/>
      <w:lvlJc w:val="left"/>
      <w:pPr>
        <w:ind w:left="5956" w:hanging="360"/>
      </w:pPr>
      <w:rPr>
        <w:rFonts w:ascii="Wingdings" w:hAnsi="Wingdings" w:hint="default"/>
      </w:rPr>
    </w:lvl>
    <w:lvl w:ilvl="6" w:tplc="080A0001" w:tentative="1">
      <w:start w:val="1"/>
      <w:numFmt w:val="bullet"/>
      <w:lvlText w:val=""/>
      <w:lvlJc w:val="left"/>
      <w:pPr>
        <w:ind w:left="6676" w:hanging="360"/>
      </w:pPr>
      <w:rPr>
        <w:rFonts w:ascii="Symbol" w:hAnsi="Symbol" w:hint="default"/>
      </w:rPr>
    </w:lvl>
    <w:lvl w:ilvl="7" w:tplc="080A0003" w:tentative="1">
      <w:start w:val="1"/>
      <w:numFmt w:val="bullet"/>
      <w:lvlText w:val="o"/>
      <w:lvlJc w:val="left"/>
      <w:pPr>
        <w:ind w:left="7396" w:hanging="360"/>
      </w:pPr>
      <w:rPr>
        <w:rFonts w:ascii="Courier New" w:hAnsi="Courier New" w:cs="Courier New" w:hint="default"/>
      </w:rPr>
    </w:lvl>
    <w:lvl w:ilvl="8" w:tplc="080A0005" w:tentative="1">
      <w:start w:val="1"/>
      <w:numFmt w:val="bullet"/>
      <w:lvlText w:val=""/>
      <w:lvlJc w:val="left"/>
      <w:pPr>
        <w:ind w:left="8116" w:hanging="360"/>
      </w:pPr>
      <w:rPr>
        <w:rFonts w:ascii="Wingdings" w:hAnsi="Wingdings" w:hint="default"/>
      </w:rPr>
    </w:lvl>
  </w:abstractNum>
  <w:abstractNum w:abstractNumId="2" w15:restartNumberingAfterBreak="0">
    <w:nsid w:val="5D53095A"/>
    <w:multiLevelType w:val="hybridMultilevel"/>
    <w:tmpl w:val="F5DA5E04"/>
    <w:lvl w:ilvl="0" w:tplc="080A0001">
      <w:start w:val="1"/>
      <w:numFmt w:val="bullet"/>
      <w:lvlText w:val=""/>
      <w:lvlJc w:val="left"/>
      <w:pPr>
        <w:ind w:left="2356" w:hanging="360"/>
      </w:pPr>
      <w:rPr>
        <w:rFonts w:ascii="Symbol" w:hAnsi="Symbol" w:hint="default"/>
      </w:rPr>
    </w:lvl>
    <w:lvl w:ilvl="1" w:tplc="080A0003" w:tentative="1">
      <w:start w:val="1"/>
      <w:numFmt w:val="bullet"/>
      <w:lvlText w:val="o"/>
      <w:lvlJc w:val="left"/>
      <w:pPr>
        <w:ind w:left="3076" w:hanging="360"/>
      </w:pPr>
      <w:rPr>
        <w:rFonts w:ascii="Courier New" w:hAnsi="Courier New" w:cs="Courier New" w:hint="default"/>
      </w:rPr>
    </w:lvl>
    <w:lvl w:ilvl="2" w:tplc="080A0005" w:tentative="1">
      <w:start w:val="1"/>
      <w:numFmt w:val="bullet"/>
      <w:lvlText w:val=""/>
      <w:lvlJc w:val="left"/>
      <w:pPr>
        <w:ind w:left="3796" w:hanging="360"/>
      </w:pPr>
      <w:rPr>
        <w:rFonts w:ascii="Wingdings" w:hAnsi="Wingdings" w:hint="default"/>
      </w:rPr>
    </w:lvl>
    <w:lvl w:ilvl="3" w:tplc="080A0001" w:tentative="1">
      <w:start w:val="1"/>
      <w:numFmt w:val="bullet"/>
      <w:lvlText w:val=""/>
      <w:lvlJc w:val="left"/>
      <w:pPr>
        <w:ind w:left="4516" w:hanging="360"/>
      </w:pPr>
      <w:rPr>
        <w:rFonts w:ascii="Symbol" w:hAnsi="Symbol" w:hint="default"/>
      </w:rPr>
    </w:lvl>
    <w:lvl w:ilvl="4" w:tplc="080A0003" w:tentative="1">
      <w:start w:val="1"/>
      <w:numFmt w:val="bullet"/>
      <w:lvlText w:val="o"/>
      <w:lvlJc w:val="left"/>
      <w:pPr>
        <w:ind w:left="5236" w:hanging="360"/>
      </w:pPr>
      <w:rPr>
        <w:rFonts w:ascii="Courier New" w:hAnsi="Courier New" w:cs="Courier New" w:hint="default"/>
      </w:rPr>
    </w:lvl>
    <w:lvl w:ilvl="5" w:tplc="080A0005" w:tentative="1">
      <w:start w:val="1"/>
      <w:numFmt w:val="bullet"/>
      <w:lvlText w:val=""/>
      <w:lvlJc w:val="left"/>
      <w:pPr>
        <w:ind w:left="5956" w:hanging="360"/>
      </w:pPr>
      <w:rPr>
        <w:rFonts w:ascii="Wingdings" w:hAnsi="Wingdings" w:hint="default"/>
      </w:rPr>
    </w:lvl>
    <w:lvl w:ilvl="6" w:tplc="080A0001" w:tentative="1">
      <w:start w:val="1"/>
      <w:numFmt w:val="bullet"/>
      <w:lvlText w:val=""/>
      <w:lvlJc w:val="left"/>
      <w:pPr>
        <w:ind w:left="6676" w:hanging="360"/>
      </w:pPr>
      <w:rPr>
        <w:rFonts w:ascii="Symbol" w:hAnsi="Symbol" w:hint="default"/>
      </w:rPr>
    </w:lvl>
    <w:lvl w:ilvl="7" w:tplc="080A0003" w:tentative="1">
      <w:start w:val="1"/>
      <w:numFmt w:val="bullet"/>
      <w:lvlText w:val="o"/>
      <w:lvlJc w:val="left"/>
      <w:pPr>
        <w:ind w:left="7396" w:hanging="360"/>
      </w:pPr>
      <w:rPr>
        <w:rFonts w:ascii="Courier New" w:hAnsi="Courier New" w:cs="Courier New" w:hint="default"/>
      </w:rPr>
    </w:lvl>
    <w:lvl w:ilvl="8" w:tplc="080A0005" w:tentative="1">
      <w:start w:val="1"/>
      <w:numFmt w:val="bullet"/>
      <w:lvlText w:val=""/>
      <w:lvlJc w:val="left"/>
      <w:pPr>
        <w:ind w:left="8116" w:hanging="360"/>
      </w:pPr>
      <w:rPr>
        <w:rFonts w:ascii="Wingdings" w:hAnsi="Wingdings" w:hint="default"/>
      </w:rPr>
    </w:lvl>
  </w:abstractNum>
  <w:abstractNum w:abstractNumId="3" w15:restartNumberingAfterBreak="0">
    <w:nsid w:val="7DFD3444"/>
    <w:multiLevelType w:val="hybridMultilevel"/>
    <w:tmpl w:val="F15AB0BA"/>
    <w:lvl w:ilvl="0" w:tplc="007A9992">
      <w:start w:val="6"/>
      <w:numFmt w:val="decimal"/>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15:restartNumberingAfterBreak="0">
    <w:nsid w:val="7E001121"/>
    <w:multiLevelType w:val="hybridMultilevel"/>
    <w:tmpl w:val="080AC29A"/>
    <w:lvl w:ilvl="0" w:tplc="882EDCBE">
      <w:numFmt w:val="bullet"/>
      <w:lvlText w:val="-"/>
      <w:lvlJc w:val="left"/>
      <w:pPr>
        <w:ind w:left="1996" w:hanging="360"/>
      </w:pPr>
      <w:rPr>
        <w:rFonts w:ascii="Arial" w:eastAsiaTheme="minorEastAsia" w:hAnsi="Arial" w:cs="Arial" w:hint="default"/>
        <w:b/>
        <w:color w:val="0D0D0D" w:themeColor="text1" w:themeTint="F2"/>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num w:numId="1" w16cid:durableId="1910580590">
    <w:abstractNumId w:val="0"/>
  </w:num>
  <w:num w:numId="2" w16cid:durableId="1354766993">
    <w:abstractNumId w:val="3"/>
  </w:num>
  <w:num w:numId="3" w16cid:durableId="1969629780">
    <w:abstractNumId w:val="1"/>
  </w:num>
  <w:num w:numId="4" w16cid:durableId="1054309884">
    <w:abstractNumId w:val="2"/>
  </w:num>
  <w:num w:numId="5" w16cid:durableId="1526361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B2"/>
    <w:rsid w:val="0000107F"/>
    <w:rsid w:val="00010568"/>
    <w:rsid w:val="00013B8F"/>
    <w:rsid w:val="00050E5C"/>
    <w:rsid w:val="00093E5C"/>
    <w:rsid w:val="000E3F95"/>
    <w:rsid w:val="000F2E3F"/>
    <w:rsid w:val="00184BA9"/>
    <w:rsid w:val="001E12AD"/>
    <w:rsid w:val="00272840"/>
    <w:rsid w:val="00297BB2"/>
    <w:rsid w:val="00336D93"/>
    <w:rsid w:val="00337361"/>
    <w:rsid w:val="00347E30"/>
    <w:rsid w:val="00374681"/>
    <w:rsid w:val="003B7562"/>
    <w:rsid w:val="003D7FF4"/>
    <w:rsid w:val="00401F84"/>
    <w:rsid w:val="00413B64"/>
    <w:rsid w:val="00431A62"/>
    <w:rsid w:val="00471652"/>
    <w:rsid w:val="004C0454"/>
    <w:rsid w:val="004C3CDB"/>
    <w:rsid w:val="00500D48"/>
    <w:rsid w:val="00510BDB"/>
    <w:rsid w:val="00514BC5"/>
    <w:rsid w:val="005219E6"/>
    <w:rsid w:val="00524C66"/>
    <w:rsid w:val="00562FBB"/>
    <w:rsid w:val="005D231B"/>
    <w:rsid w:val="006B0572"/>
    <w:rsid w:val="006E699E"/>
    <w:rsid w:val="00715137"/>
    <w:rsid w:val="00744F70"/>
    <w:rsid w:val="007624E5"/>
    <w:rsid w:val="00763D1B"/>
    <w:rsid w:val="00784868"/>
    <w:rsid w:val="007A2CB1"/>
    <w:rsid w:val="007C4D98"/>
    <w:rsid w:val="008010F3"/>
    <w:rsid w:val="00830FB0"/>
    <w:rsid w:val="008674D5"/>
    <w:rsid w:val="00890EAA"/>
    <w:rsid w:val="00897726"/>
    <w:rsid w:val="008B12B5"/>
    <w:rsid w:val="008E763B"/>
    <w:rsid w:val="00914591"/>
    <w:rsid w:val="0094095F"/>
    <w:rsid w:val="00977CB5"/>
    <w:rsid w:val="00991FC9"/>
    <w:rsid w:val="009A12A8"/>
    <w:rsid w:val="009B1279"/>
    <w:rsid w:val="009B5696"/>
    <w:rsid w:val="00A80936"/>
    <w:rsid w:val="00AB62BB"/>
    <w:rsid w:val="00AD374D"/>
    <w:rsid w:val="00B05DE4"/>
    <w:rsid w:val="00B676CB"/>
    <w:rsid w:val="00C158CC"/>
    <w:rsid w:val="00CA5611"/>
    <w:rsid w:val="00CD0377"/>
    <w:rsid w:val="00CD4DC8"/>
    <w:rsid w:val="00D00F2F"/>
    <w:rsid w:val="00D14507"/>
    <w:rsid w:val="00D17B06"/>
    <w:rsid w:val="00D854F9"/>
    <w:rsid w:val="00E22741"/>
    <w:rsid w:val="00E3090F"/>
    <w:rsid w:val="00E53AA9"/>
    <w:rsid w:val="00E705CD"/>
    <w:rsid w:val="00EA1875"/>
    <w:rsid w:val="00ED207D"/>
    <w:rsid w:val="00EE3E7F"/>
    <w:rsid w:val="00F0642E"/>
    <w:rsid w:val="00FA6711"/>
    <w:rsid w:val="00FD29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BDFB05"/>
  <w15:chartTrackingRefBased/>
  <w15:docId w15:val="{F03A6124-8C33-42E3-BF36-CD20B75A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7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BB2"/>
  </w:style>
  <w:style w:type="paragraph" w:styleId="Piedepgina">
    <w:name w:val="footer"/>
    <w:basedOn w:val="Normal"/>
    <w:link w:val="PiedepginaCar"/>
    <w:uiPriority w:val="99"/>
    <w:unhideWhenUsed/>
    <w:rsid w:val="00297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BB2"/>
  </w:style>
  <w:style w:type="paragraph" w:styleId="Textodeglobo">
    <w:name w:val="Balloon Text"/>
    <w:basedOn w:val="Normal"/>
    <w:link w:val="TextodegloboCar"/>
    <w:uiPriority w:val="99"/>
    <w:semiHidden/>
    <w:unhideWhenUsed/>
    <w:rsid w:val="00297B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BB2"/>
    <w:rPr>
      <w:rFonts w:ascii="Segoe UI" w:hAnsi="Segoe UI" w:cs="Segoe UI"/>
      <w:sz w:val="18"/>
      <w:szCs w:val="18"/>
    </w:rPr>
  </w:style>
  <w:style w:type="paragraph" w:styleId="Prrafodelista">
    <w:name w:val="List Paragraph"/>
    <w:basedOn w:val="Normal"/>
    <w:uiPriority w:val="34"/>
    <w:qFormat/>
    <w:rsid w:val="006B0572"/>
    <w:pPr>
      <w:spacing w:after="200" w:line="276" w:lineRule="auto"/>
      <w:ind w:left="720"/>
      <w:contextualSpacing/>
    </w:pPr>
    <w:rPr>
      <w:rFonts w:eastAsiaTheme="minorEastAsia"/>
      <w:lang w:eastAsia="es-MX"/>
    </w:rPr>
  </w:style>
  <w:style w:type="character" w:styleId="Hipervnculo">
    <w:name w:val="Hyperlink"/>
    <w:basedOn w:val="Fuentedeprrafopredeter"/>
    <w:uiPriority w:val="99"/>
    <w:unhideWhenUsed/>
    <w:rsid w:val="006B0572"/>
    <w:rPr>
      <w:color w:val="0563C1" w:themeColor="hyperlink"/>
      <w:u w:val="single"/>
    </w:rPr>
  </w:style>
  <w:style w:type="character" w:styleId="Textoennegrita">
    <w:name w:val="Strong"/>
    <w:basedOn w:val="Fuentedeprrafopredeter"/>
    <w:uiPriority w:val="22"/>
    <w:qFormat/>
    <w:rsid w:val="006B0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83">
      <w:bodyDiv w:val="1"/>
      <w:marLeft w:val="0"/>
      <w:marRight w:val="0"/>
      <w:marTop w:val="0"/>
      <w:marBottom w:val="0"/>
      <w:divBdr>
        <w:top w:val="none" w:sz="0" w:space="0" w:color="auto"/>
        <w:left w:val="none" w:sz="0" w:space="0" w:color="auto"/>
        <w:bottom w:val="none" w:sz="0" w:space="0" w:color="auto"/>
        <w:right w:val="none" w:sz="0" w:space="0" w:color="auto"/>
      </w:divBdr>
    </w:div>
    <w:div w:id="38434935">
      <w:bodyDiv w:val="1"/>
      <w:marLeft w:val="0"/>
      <w:marRight w:val="0"/>
      <w:marTop w:val="0"/>
      <w:marBottom w:val="0"/>
      <w:divBdr>
        <w:top w:val="none" w:sz="0" w:space="0" w:color="auto"/>
        <w:left w:val="none" w:sz="0" w:space="0" w:color="auto"/>
        <w:bottom w:val="none" w:sz="0" w:space="0" w:color="auto"/>
        <w:right w:val="none" w:sz="0" w:space="0" w:color="auto"/>
      </w:divBdr>
    </w:div>
    <w:div w:id="140273558">
      <w:bodyDiv w:val="1"/>
      <w:marLeft w:val="0"/>
      <w:marRight w:val="0"/>
      <w:marTop w:val="0"/>
      <w:marBottom w:val="0"/>
      <w:divBdr>
        <w:top w:val="none" w:sz="0" w:space="0" w:color="auto"/>
        <w:left w:val="none" w:sz="0" w:space="0" w:color="auto"/>
        <w:bottom w:val="none" w:sz="0" w:space="0" w:color="auto"/>
        <w:right w:val="none" w:sz="0" w:space="0" w:color="auto"/>
      </w:divBdr>
    </w:div>
    <w:div w:id="165171665">
      <w:bodyDiv w:val="1"/>
      <w:marLeft w:val="0"/>
      <w:marRight w:val="0"/>
      <w:marTop w:val="0"/>
      <w:marBottom w:val="0"/>
      <w:divBdr>
        <w:top w:val="none" w:sz="0" w:space="0" w:color="auto"/>
        <w:left w:val="none" w:sz="0" w:space="0" w:color="auto"/>
        <w:bottom w:val="none" w:sz="0" w:space="0" w:color="auto"/>
        <w:right w:val="none" w:sz="0" w:space="0" w:color="auto"/>
      </w:divBdr>
    </w:div>
    <w:div w:id="174618910">
      <w:bodyDiv w:val="1"/>
      <w:marLeft w:val="0"/>
      <w:marRight w:val="0"/>
      <w:marTop w:val="0"/>
      <w:marBottom w:val="0"/>
      <w:divBdr>
        <w:top w:val="none" w:sz="0" w:space="0" w:color="auto"/>
        <w:left w:val="none" w:sz="0" w:space="0" w:color="auto"/>
        <w:bottom w:val="none" w:sz="0" w:space="0" w:color="auto"/>
        <w:right w:val="none" w:sz="0" w:space="0" w:color="auto"/>
      </w:divBdr>
    </w:div>
    <w:div w:id="182213736">
      <w:bodyDiv w:val="1"/>
      <w:marLeft w:val="0"/>
      <w:marRight w:val="0"/>
      <w:marTop w:val="0"/>
      <w:marBottom w:val="0"/>
      <w:divBdr>
        <w:top w:val="none" w:sz="0" w:space="0" w:color="auto"/>
        <w:left w:val="none" w:sz="0" w:space="0" w:color="auto"/>
        <w:bottom w:val="none" w:sz="0" w:space="0" w:color="auto"/>
        <w:right w:val="none" w:sz="0" w:space="0" w:color="auto"/>
      </w:divBdr>
    </w:div>
    <w:div w:id="265425341">
      <w:bodyDiv w:val="1"/>
      <w:marLeft w:val="0"/>
      <w:marRight w:val="0"/>
      <w:marTop w:val="0"/>
      <w:marBottom w:val="0"/>
      <w:divBdr>
        <w:top w:val="none" w:sz="0" w:space="0" w:color="auto"/>
        <w:left w:val="none" w:sz="0" w:space="0" w:color="auto"/>
        <w:bottom w:val="none" w:sz="0" w:space="0" w:color="auto"/>
        <w:right w:val="none" w:sz="0" w:space="0" w:color="auto"/>
      </w:divBdr>
    </w:div>
    <w:div w:id="357851916">
      <w:bodyDiv w:val="1"/>
      <w:marLeft w:val="0"/>
      <w:marRight w:val="0"/>
      <w:marTop w:val="0"/>
      <w:marBottom w:val="0"/>
      <w:divBdr>
        <w:top w:val="none" w:sz="0" w:space="0" w:color="auto"/>
        <w:left w:val="none" w:sz="0" w:space="0" w:color="auto"/>
        <w:bottom w:val="none" w:sz="0" w:space="0" w:color="auto"/>
        <w:right w:val="none" w:sz="0" w:space="0" w:color="auto"/>
      </w:divBdr>
    </w:div>
    <w:div w:id="379519565">
      <w:bodyDiv w:val="1"/>
      <w:marLeft w:val="0"/>
      <w:marRight w:val="0"/>
      <w:marTop w:val="0"/>
      <w:marBottom w:val="0"/>
      <w:divBdr>
        <w:top w:val="none" w:sz="0" w:space="0" w:color="auto"/>
        <w:left w:val="none" w:sz="0" w:space="0" w:color="auto"/>
        <w:bottom w:val="none" w:sz="0" w:space="0" w:color="auto"/>
        <w:right w:val="none" w:sz="0" w:space="0" w:color="auto"/>
      </w:divBdr>
    </w:div>
    <w:div w:id="503663945">
      <w:bodyDiv w:val="1"/>
      <w:marLeft w:val="0"/>
      <w:marRight w:val="0"/>
      <w:marTop w:val="0"/>
      <w:marBottom w:val="0"/>
      <w:divBdr>
        <w:top w:val="none" w:sz="0" w:space="0" w:color="auto"/>
        <w:left w:val="none" w:sz="0" w:space="0" w:color="auto"/>
        <w:bottom w:val="none" w:sz="0" w:space="0" w:color="auto"/>
        <w:right w:val="none" w:sz="0" w:space="0" w:color="auto"/>
      </w:divBdr>
    </w:div>
    <w:div w:id="549803191">
      <w:bodyDiv w:val="1"/>
      <w:marLeft w:val="0"/>
      <w:marRight w:val="0"/>
      <w:marTop w:val="0"/>
      <w:marBottom w:val="0"/>
      <w:divBdr>
        <w:top w:val="none" w:sz="0" w:space="0" w:color="auto"/>
        <w:left w:val="none" w:sz="0" w:space="0" w:color="auto"/>
        <w:bottom w:val="none" w:sz="0" w:space="0" w:color="auto"/>
        <w:right w:val="none" w:sz="0" w:space="0" w:color="auto"/>
      </w:divBdr>
    </w:div>
    <w:div w:id="573588559">
      <w:bodyDiv w:val="1"/>
      <w:marLeft w:val="0"/>
      <w:marRight w:val="0"/>
      <w:marTop w:val="0"/>
      <w:marBottom w:val="0"/>
      <w:divBdr>
        <w:top w:val="none" w:sz="0" w:space="0" w:color="auto"/>
        <w:left w:val="none" w:sz="0" w:space="0" w:color="auto"/>
        <w:bottom w:val="none" w:sz="0" w:space="0" w:color="auto"/>
        <w:right w:val="none" w:sz="0" w:space="0" w:color="auto"/>
      </w:divBdr>
    </w:div>
    <w:div w:id="590284791">
      <w:bodyDiv w:val="1"/>
      <w:marLeft w:val="0"/>
      <w:marRight w:val="0"/>
      <w:marTop w:val="0"/>
      <w:marBottom w:val="0"/>
      <w:divBdr>
        <w:top w:val="none" w:sz="0" w:space="0" w:color="auto"/>
        <w:left w:val="none" w:sz="0" w:space="0" w:color="auto"/>
        <w:bottom w:val="none" w:sz="0" w:space="0" w:color="auto"/>
        <w:right w:val="none" w:sz="0" w:space="0" w:color="auto"/>
      </w:divBdr>
    </w:div>
    <w:div w:id="611979561">
      <w:bodyDiv w:val="1"/>
      <w:marLeft w:val="0"/>
      <w:marRight w:val="0"/>
      <w:marTop w:val="0"/>
      <w:marBottom w:val="0"/>
      <w:divBdr>
        <w:top w:val="none" w:sz="0" w:space="0" w:color="auto"/>
        <w:left w:val="none" w:sz="0" w:space="0" w:color="auto"/>
        <w:bottom w:val="none" w:sz="0" w:space="0" w:color="auto"/>
        <w:right w:val="none" w:sz="0" w:space="0" w:color="auto"/>
      </w:divBdr>
    </w:div>
    <w:div w:id="627902394">
      <w:bodyDiv w:val="1"/>
      <w:marLeft w:val="0"/>
      <w:marRight w:val="0"/>
      <w:marTop w:val="0"/>
      <w:marBottom w:val="0"/>
      <w:divBdr>
        <w:top w:val="none" w:sz="0" w:space="0" w:color="auto"/>
        <w:left w:val="none" w:sz="0" w:space="0" w:color="auto"/>
        <w:bottom w:val="none" w:sz="0" w:space="0" w:color="auto"/>
        <w:right w:val="none" w:sz="0" w:space="0" w:color="auto"/>
      </w:divBdr>
    </w:div>
    <w:div w:id="630745529">
      <w:bodyDiv w:val="1"/>
      <w:marLeft w:val="0"/>
      <w:marRight w:val="0"/>
      <w:marTop w:val="0"/>
      <w:marBottom w:val="0"/>
      <w:divBdr>
        <w:top w:val="none" w:sz="0" w:space="0" w:color="auto"/>
        <w:left w:val="none" w:sz="0" w:space="0" w:color="auto"/>
        <w:bottom w:val="none" w:sz="0" w:space="0" w:color="auto"/>
        <w:right w:val="none" w:sz="0" w:space="0" w:color="auto"/>
      </w:divBdr>
    </w:div>
    <w:div w:id="703791785">
      <w:bodyDiv w:val="1"/>
      <w:marLeft w:val="0"/>
      <w:marRight w:val="0"/>
      <w:marTop w:val="0"/>
      <w:marBottom w:val="0"/>
      <w:divBdr>
        <w:top w:val="none" w:sz="0" w:space="0" w:color="auto"/>
        <w:left w:val="none" w:sz="0" w:space="0" w:color="auto"/>
        <w:bottom w:val="none" w:sz="0" w:space="0" w:color="auto"/>
        <w:right w:val="none" w:sz="0" w:space="0" w:color="auto"/>
      </w:divBdr>
    </w:div>
    <w:div w:id="786585917">
      <w:bodyDiv w:val="1"/>
      <w:marLeft w:val="0"/>
      <w:marRight w:val="0"/>
      <w:marTop w:val="0"/>
      <w:marBottom w:val="0"/>
      <w:divBdr>
        <w:top w:val="none" w:sz="0" w:space="0" w:color="auto"/>
        <w:left w:val="none" w:sz="0" w:space="0" w:color="auto"/>
        <w:bottom w:val="none" w:sz="0" w:space="0" w:color="auto"/>
        <w:right w:val="none" w:sz="0" w:space="0" w:color="auto"/>
      </w:divBdr>
    </w:div>
    <w:div w:id="848716605">
      <w:bodyDiv w:val="1"/>
      <w:marLeft w:val="0"/>
      <w:marRight w:val="0"/>
      <w:marTop w:val="0"/>
      <w:marBottom w:val="0"/>
      <w:divBdr>
        <w:top w:val="none" w:sz="0" w:space="0" w:color="auto"/>
        <w:left w:val="none" w:sz="0" w:space="0" w:color="auto"/>
        <w:bottom w:val="none" w:sz="0" w:space="0" w:color="auto"/>
        <w:right w:val="none" w:sz="0" w:space="0" w:color="auto"/>
      </w:divBdr>
    </w:div>
    <w:div w:id="866872279">
      <w:bodyDiv w:val="1"/>
      <w:marLeft w:val="0"/>
      <w:marRight w:val="0"/>
      <w:marTop w:val="0"/>
      <w:marBottom w:val="0"/>
      <w:divBdr>
        <w:top w:val="none" w:sz="0" w:space="0" w:color="auto"/>
        <w:left w:val="none" w:sz="0" w:space="0" w:color="auto"/>
        <w:bottom w:val="none" w:sz="0" w:space="0" w:color="auto"/>
        <w:right w:val="none" w:sz="0" w:space="0" w:color="auto"/>
      </w:divBdr>
    </w:div>
    <w:div w:id="984703828">
      <w:bodyDiv w:val="1"/>
      <w:marLeft w:val="0"/>
      <w:marRight w:val="0"/>
      <w:marTop w:val="0"/>
      <w:marBottom w:val="0"/>
      <w:divBdr>
        <w:top w:val="none" w:sz="0" w:space="0" w:color="auto"/>
        <w:left w:val="none" w:sz="0" w:space="0" w:color="auto"/>
        <w:bottom w:val="none" w:sz="0" w:space="0" w:color="auto"/>
        <w:right w:val="none" w:sz="0" w:space="0" w:color="auto"/>
      </w:divBdr>
    </w:div>
    <w:div w:id="1025209931">
      <w:bodyDiv w:val="1"/>
      <w:marLeft w:val="0"/>
      <w:marRight w:val="0"/>
      <w:marTop w:val="0"/>
      <w:marBottom w:val="0"/>
      <w:divBdr>
        <w:top w:val="none" w:sz="0" w:space="0" w:color="auto"/>
        <w:left w:val="none" w:sz="0" w:space="0" w:color="auto"/>
        <w:bottom w:val="none" w:sz="0" w:space="0" w:color="auto"/>
        <w:right w:val="none" w:sz="0" w:space="0" w:color="auto"/>
      </w:divBdr>
    </w:div>
    <w:div w:id="1034422139">
      <w:bodyDiv w:val="1"/>
      <w:marLeft w:val="0"/>
      <w:marRight w:val="0"/>
      <w:marTop w:val="0"/>
      <w:marBottom w:val="0"/>
      <w:divBdr>
        <w:top w:val="none" w:sz="0" w:space="0" w:color="auto"/>
        <w:left w:val="none" w:sz="0" w:space="0" w:color="auto"/>
        <w:bottom w:val="none" w:sz="0" w:space="0" w:color="auto"/>
        <w:right w:val="none" w:sz="0" w:space="0" w:color="auto"/>
      </w:divBdr>
    </w:div>
    <w:div w:id="1042442101">
      <w:bodyDiv w:val="1"/>
      <w:marLeft w:val="0"/>
      <w:marRight w:val="0"/>
      <w:marTop w:val="0"/>
      <w:marBottom w:val="0"/>
      <w:divBdr>
        <w:top w:val="none" w:sz="0" w:space="0" w:color="auto"/>
        <w:left w:val="none" w:sz="0" w:space="0" w:color="auto"/>
        <w:bottom w:val="none" w:sz="0" w:space="0" w:color="auto"/>
        <w:right w:val="none" w:sz="0" w:space="0" w:color="auto"/>
      </w:divBdr>
    </w:div>
    <w:div w:id="1074357841">
      <w:bodyDiv w:val="1"/>
      <w:marLeft w:val="0"/>
      <w:marRight w:val="0"/>
      <w:marTop w:val="0"/>
      <w:marBottom w:val="0"/>
      <w:divBdr>
        <w:top w:val="none" w:sz="0" w:space="0" w:color="auto"/>
        <w:left w:val="none" w:sz="0" w:space="0" w:color="auto"/>
        <w:bottom w:val="none" w:sz="0" w:space="0" w:color="auto"/>
        <w:right w:val="none" w:sz="0" w:space="0" w:color="auto"/>
      </w:divBdr>
    </w:div>
    <w:div w:id="1103767174">
      <w:bodyDiv w:val="1"/>
      <w:marLeft w:val="0"/>
      <w:marRight w:val="0"/>
      <w:marTop w:val="0"/>
      <w:marBottom w:val="0"/>
      <w:divBdr>
        <w:top w:val="none" w:sz="0" w:space="0" w:color="auto"/>
        <w:left w:val="none" w:sz="0" w:space="0" w:color="auto"/>
        <w:bottom w:val="none" w:sz="0" w:space="0" w:color="auto"/>
        <w:right w:val="none" w:sz="0" w:space="0" w:color="auto"/>
      </w:divBdr>
    </w:div>
    <w:div w:id="1213418285">
      <w:bodyDiv w:val="1"/>
      <w:marLeft w:val="0"/>
      <w:marRight w:val="0"/>
      <w:marTop w:val="0"/>
      <w:marBottom w:val="0"/>
      <w:divBdr>
        <w:top w:val="none" w:sz="0" w:space="0" w:color="auto"/>
        <w:left w:val="none" w:sz="0" w:space="0" w:color="auto"/>
        <w:bottom w:val="none" w:sz="0" w:space="0" w:color="auto"/>
        <w:right w:val="none" w:sz="0" w:space="0" w:color="auto"/>
      </w:divBdr>
    </w:div>
    <w:div w:id="1262682382">
      <w:bodyDiv w:val="1"/>
      <w:marLeft w:val="0"/>
      <w:marRight w:val="0"/>
      <w:marTop w:val="0"/>
      <w:marBottom w:val="0"/>
      <w:divBdr>
        <w:top w:val="none" w:sz="0" w:space="0" w:color="auto"/>
        <w:left w:val="none" w:sz="0" w:space="0" w:color="auto"/>
        <w:bottom w:val="none" w:sz="0" w:space="0" w:color="auto"/>
        <w:right w:val="none" w:sz="0" w:space="0" w:color="auto"/>
      </w:divBdr>
    </w:div>
    <w:div w:id="1271354754">
      <w:bodyDiv w:val="1"/>
      <w:marLeft w:val="0"/>
      <w:marRight w:val="0"/>
      <w:marTop w:val="0"/>
      <w:marBottom w:val="0"/>
      <w:divBdr>
        <w:top w:val="none" w:sz="0" w:space="0" w:color="auto"/>
        <w:left w:val="none" w:sz="0" w:space="0" w:color="auto"/>
        <w:bottom w:val="none" w:sz="0" w:space="0" w:color="auto"/>
        <w:right w:val="none" w:sz="0" w:space="0" w:color="auto"/>
      </w:divBdr>
    </w:div>
    <w:div w:id="1363895294">
      <w:bodyDiv w:val="1"/>
      <w:marLeft w:val="0"/>
      <w:marRight w:val="0"/>
      <w:marTop w:val="0"/>
      <w:marBottom w:val="0"/>
      <w:divBdr>
        <w:top w:val="none" w:sz="0" w:space="0" w:color="auto"/>
        <w:left w:val="none" w:sz="0" w:space="0" w:color="auto"/>
        <w:bottom w:val="none" w:sz="0" w:space="0" w:color="auto"/>
        <w:right w:val="none" w:sz="0" w:space="0" w:color="auto"/>
      </w:divBdr>
    </w:div>
    <w:div w:id="1499808255">
      <w:bodyDiv w:val="1"/>
      <w:marLeft w:val="0"/>
      <w:marRight w:val="0"/>
      <w:marTop w:val="0"/>
      <w:marBottom w:val="0"/>
      <w:divBdr>
        <w:top w:val="none" w:sz="0" w:space="0" w:color="auto"/>
        <w:left w:val="none" w:sz="0" w:space="0" w:color="auto"/>
        <w:bottom w:val="none" w:sz="0" w:space="0" w:color="auto"/>
        <w:right w:val="none" w:sz="0" w:space="0" w:color="auto"/>
      </w:divBdr>
    </w:div>
    <w:div w:id="1594049171">
      <w:bodyDiv w:val="1"/>
      <w:marLeft w:val="0"/>
      <w:marRight w:val="0"/>
      <w:marTop w:val="0"/>
      <w:marBottom w:val="0"/>
      <w:divBdr>
        <w:top w:val="none" w:sz="0" w:space="0" w:color="auto"/>
        <w:left w:val="none" w:sz="0" w:space="0" w:color="auto"/>
        <w:bottom w:val="none" w:sz="0" w:space="0" w:color="auto"/>
        <w:right w:val="none" w:sz="0" w:space="0" w:color="auto"/>
      </w:divBdr>
    </w:div>
    <w:div w:id="1627853634">
      <w:bodyDiv w:val="1"/>
      <w:marLeft w:val="0"/>
      <w:marRight w:val="0"/>
      <w:marTop w:val="0"/>
      <w:marBottom w:val="0"/>
      <w:divBdr>
        <w:top w:val="none" w:sz="0" w:space="0" w:color="auto"/>
        <w:left w:val="none" w:sz="0" w:space="0" w:color="auto"/>
        <w:bottom w:val="none" w:sz="0" w:space="0" w:color="auto"/>
        <w:right w:val="none" w:sz="0" w:space="0" w:color="auto"/>
      </w:divBdr>
    </w:div>
    <w:div w:id="1651054637">
      <w:bodyDiv w:val="1"/>
      <w:marLeft w:val="0"/>
      <w:marRight w:val="0"/>
      <w:marTop w:val="0"/>
      <w:marBottom w:val="0"/>
      <w:divBdr>
        <w:top w:val="none" w:sz="0" w:space="0" w:color="auto"/>
        <w:left w:val="none" w:sz="0" w:space="0" w:color="auto"/>
        <w:bottom w:val="none" w:sz="0" w:space="0" w:color="auto"/>
        <w:right w:val="none" w:sz="0" w:space="0" w:color="auto"/>
      </w:divBdr>
    </w:div>
    <w:div w:id="1668706183">
      <w:bodyDiv w:val="1"/>
      <w:marLeft w:val="0"/>
      <w:marRight w:val="0"/>
      <w:marTop w:val="0"/>
      <w:marBottom w:val="0"/>
      <w:divBdr>
        <w:top w:val="none" w:sz="0" w:space="0" w:color="auto"/>
        <w:left w:val="none" w:sz="0" w:space="0" w:color="auto"/>
        <w:bottom w:val="none" w:sz="0" w:space="0" w:color="auto"/>
        <w:right w:val="none" w:sz="0" w:space="0" w:color="auto"/>
      </w:divBdr>
    </w:div>
    <w:div w:id="1730499464">
      <w:bodyDiv w:val="1"/>
      <w:marLeft w:val="0"/>
      <w:marRight w:val="0"/>
      <w:marTop w:val="0"/>
      <w:marBottom w:val="0"/>
      <w:divBdr>
        <w:top w:val="none" w:sz="0" w:space="0" w:color="auto"/>
        <w:left w:val="none" w:sz="0" w:space="0" w:color="auto"/>
        <w:bottom w:val="none" w:sz="0" w:space="0" w:color="auto"/>
        <w:right w:val="none" w:sz="0" w:space="0" w:color="auto"/>
      </w:divBdr>
    </w:div>
    <w:div w:id="1823421408">
      <w:bodyDiv w:val="1"/>
      <w:marLeft w:val="0"/>
      <w:marRight w:val="0"/>
      <w:marTop w:val="0"/>
      <w:marBottom w:val="0"/>
      <w:divBdr>
        <w:top w:val="none" w:sz="0" w:space="0" w:color="auto"/>
        <w:left w:val="none" w:sz="0" w:space="0" w:color="auto"/>
        <w:bottom w:val="none" w:sz="0" w:space="0" w:color="auto"/>
        <w:right w:val="none" w:sz="0" w:space="0" w:color="auto"/>
      </w:divBdr>
    </w:div>
    <w:div w:id="1890605437">
      <w:bodyDiv w:val="1"/>
      <w:marLeft w:val="0"/>
      <w:marRight w:val="0"/>
      <w:marTop w:val="0"/>
      <w:marBottom w:val="0"/>
      <w:divBdr>
        <w:top w:val="none" w:sz="0" w:space="0" w:color="auto"/>
        <w:left w:val="none" w:sz="0" w:space="0" w:color="auto"/>
        <w:bottom w:val="none" w:sz="0" w:space="0" w:color="auto"/>
        <w:right w:val="none" w:sz="0" w:space="0" w:color="auto"/>
      </w:divBdr>
    </w:div>
    <w:div w:id="1929344339">
      <w:bodyDiv w:val="1"/>
      <w:marLeft w:val="0"/>
      <w:marRight w:val="0"/>
      <w:marTop w:val="0"/>
      <w:marBottom w:val="0"/>
      <w:divBdr>
        <w:top w:val="none" w:sz="0" w:space="0" w:color="auto"/>
        <w:left w:val="none" w:sz="0" w:space="0" w:color="auto"/>
        <w:bottom w:val="none" w:sz="0" w:space="0" w:color="auto"/>
        <w:right w:val="none" w:sz="0" w:space="0" w:color="auto"/>
      </w:divBdr>
    </w:div>
    <w:div w:id="21171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s://m.facebook.com/Gobiernomunicipaldetuxcueca"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www.plataformadetransparencia.org.mx/web/guest/inic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TRANSPARENCIA%20AUX\Desktop\UT%20archivos\Dir%20Transparencia\8_VI_N_ESTADISTICAS_TRANSPARENCIA_2020_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excel%20solicitudes\Dir%20Transparencia\8_VI_N_ESTADISTICAS_TRANSPARENCIA_2021_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E:\excel%20solicitudes\Dir%20Transparencia\8_VI_N_ESTADISTICAS_TRANSPARENCIA_2021_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RANSPARENCIA%20AUX\Desktop\UT%20archivos\Dir%20Transparencia\8_VI_N_ESTADISTICAS_TRANSPARENCIA_2020_6.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TRANSPARENCIA%20AUX\Desktop\UT%20archivos\Dir%20Transparencia\8_VI_N_ESTADISTICAS_TRANSPARENCIA_2020_6.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E:\excel%20solicitudes\Dir%20Transparencia\8_VI_N_ESTADISTICAS_TRANSPARENCIA_2021_6.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dLbls>
          <c:showLegendKey val="0"/>
          <c:showVal val="1"/>
          <c:showCatName val="0"/>
          <c:showSerName val="0"/>
          <c:showPercent val="0"/>
          <c:showBubbleSize val="0"/>
        </c:dLbls>
        <c:gapWidth val="84"/>
        <c:gapDepth val="53"/>
        <c:shape val="box"/>
        <c:axId val="282665280"/>
        <c:axId val="282665824"/>
        <c:axId val="0"/>
      </c:bar3DChart>
      <c:catAx>
        <c:axId val="28266528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282665824"/>
        <c:crosses val="autoZero"/>
        <c:auto val="1"/>
        <c:lblAlgn val="ctr"/>
        <c:lblOffset val="100"/>
        <c:noMultiLvlLbl val="0"/>
      </c:catAx>
      <c:valAx>
        <c:axId val="282665824"/>
        <c:scaling>
          <c:orientation val="minMax"/>
        </c:scaling>
        <c:delete val="1"/>
        <c:axPos val="l"/>
        <c:numFmt formatCode="General" sourceLinked="1"/>
        <c:majorTickMark val="out"/>
        <c:minorTickMark val="none"/>
        <c:tickLblPos val="nextTo"/>
        <c:crossAx val="282665280"/>
        <c:crosses val="autoZero"/>
        <c:crossBetween val="between"/>
      </c:valAx>
      <c:spPr>
        <a:noFill/>
        <a:ln w="25400">
          <a:noFill/>
        </a:ln>
        <a:effectLst/>
      </c:spPr>
    </c:plotArea>
    <c:plotVisOnly val="1"/>
    <c:dispBlanksAs val="gap"/>
    <c:showDLblsOverMax val="0"/>
  </c:chart>
  <c:spPr>
    <a:solidFill>
      <a:schemeClr val="bg1"/>
    </a:solidFill>
    <a:ln w="6350" cap="flat" cmpd="sng" algn="ctr">
      <a:solidFill>
        <a:schemeClr val="dk1">
          <a:tint val="7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s-MX"/>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Hoja1!$R$8</c:f>
              <c:strCache>
                <c:ptCount val="1"/>
                <c:pt idx="0">
                  <c:v>Fisica</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Lit>
              <c:ptCount val="1"/>
              <c:pt idx="0">
                <c:v>4</c:v>
              </c:pt>
              <c:extLst>
                <c:ext xmlns:c15="http://schemas.microsoft.com/office/drawing/2012/chart" uri="{02D57815-91ED-43cb-92C2-25804820EDAC}">
                  <c15:autoCat val="1"/>
                </c:ext>
              </c:extLst>
            </c:strLit>
          </c:cat>
          <c:val>
            <c:numRef>
              <c:f>Hoja1!$V$8</c:f>
              <c:numCache>
                <c:formatCode>General</c:formatCode>
                <c:ptCount val="1"/>
                <c:pt idx="0">
                  <c:v>0</c:v>
                </c:pt>
              </c:numCache>
              <c:extLst/>
            </c:numRef>
          </c:val>
          <c:extLst>
            <c:ext xmlns:c16="http://schemas.microsoft.com/office/drawing/2014/chart" uri="{C3380CC4-5D6E-409C-BE32-E72D297353CC}">
              <c16:uniqueId val="{00000000-7BBF-437D-AA25-D59ED333F6D7}"/>
            </c:ext>
          </c:extLst>
        </c:ser>
        <c:ser>
          <c:idx val="1"/>
          <c:order val="1"/>
          <c:tx>
            <c:strRef>
              <c:f>Hoja1!$R$9</c:f>
              <c:strCache>
                <c:ptCount val="1"/>
                <c:pt idx="0">
                  <c:v>INFOMEX - PNT</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Lit>
              <c:ptCount val="1"/>
              <c:pt idx="0">
                <c:v>4</c:v>
              </c:pt>
              <c:extLst>
                <c:ext xmlns:c15="http://schemas.microsoft.com/office/drawing/2012/chart" uri="{02D57815-91ED-43cb-92C2-25804820EDAC}">
                  <c15:autoCat val="1"/>
                </c:ext>
              </c:extLst>
            </c:strLit>
          </c:cat>
          <c:val>
            <c:numRef>
              <c:f>Hoja1!$V$9</c:f>
              <c:numCache>
                <c:formatCode>General</c:formatCode>
                <c:ptCount val="1"/>
                <c:pt idx="0">
                  <c:v>6</c:v>
                </c:pt>
              </c:numCache>
              <c:extLst/>
            </c:numRef>
          </c:val>
          <c:extLst>
            <c:ext xmlns:c16="http://schemas.microsoft.com/office/drawing/2014/chart" uri="{C3380CC4-5D6E-409C-BE32-E72D297353CC}">
              <c16:uniqueId val="{00000001-7BBF-437D-AA25-D59ED333F6D7}"/>
            </c:ext>
          </c:extLst>
        </c:ser>
        <c:ser>
          <c:idx val="2"/>
          <c:order val="2"/>
          <c:tx>
            <c:strRef>
              <c:f>Hoja1!$R$10</c:f>
              <c:strCache>
                <c:ptCount val="1"/>
                <c:pt idx="0">
                  <c:v>Vía electronica distinta a INFOMEX- PNT</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Lit>
              <c:ptCount val="1"/>
              <c:pt idx="0">
                <c:v>4</c:v>
              </c:pt>
              <c:extLst>
                <c:ext xmlns:c15="http://schemas.microsoft.com/office/drawing/2012/chart" uri="{02D57815-91ED-43cb-92C2-25804820EDAC}">
                  <c15:autoCat val="1"/>
                </c:ext>
              </c:extLst>
            </c:strLit>
          </c:cat>
          <c:val>
            <c:numRef>
              <c:f>Hoja1!$V$10</c:f>
              <c:numCache>
                <c:formatCode>General</c:formatCode>
                <c:ptCount val="1"/>
                <c:pt idx="0">
                  <c:v>35</c:v>
                </c:pt>
              </c:numCache>
              <c:extLst/>
            </c:numRef>
          </c:val>
          <c:extLst>
            <c:ext xmlns:c16="http://schemas.microsoft.com/office/drawing/2014/chart" uri="{C3380CC4-5D6E-409C-BE32-E72D297353CC}">
              <c16:uniqueId val="{00000002-7BBF-437D-AA25-D59ED333F6D7}"/>
            </c:ext>
          </c:extLst>
        </c:ser>
        <c:ser>
          <c:idx val="3"/>
          <c:order val="3"/>
          <c:tx>
            <c:strRef>
              <c:f>Hoja1!$R$15</c:f>
              <c:strCache>
                <c:ptCount val="1"/>
                <c:pt idx="0">
                  <c:v>Derivadas por incompetencias</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spPr>
              <a:solidFill>
                <a:schemeClr val="accent4">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Lit>
              <c:ptCount val="1"/>
              <c:pt idx="0">
                <c:v>4</c:v>
              </c:pt>
              <c:extLst>
                <c:ext xmlns:c15="http://schemas.microsoft.com/office/drawing/2012/chart" uri="{02D57815-91ED-43cb-92C2-25804820EDAC}">
                  <c15:autoCat val="1"/>
                </c:ext>
              </c:extLst>
            </c:strLit>
          </c:cat>
          <c:val>
            <c:numRef>
              <c:f>Hoja1!$V$15</c:f>
              <c:numCache>
                <c:formatCode>General</c:formatCode>
                <c:ptCount val="1"/>
                <c:pt idx="0">
                  <c:v>0</c:v>
                </c:pt>
              </c:numCache>
              <c:extLst/>
            </c:numRef>
          </c:val>
          <c:extLst>
            <c:ext xmlns:c16="http://schemas.microsoft.com/office/drawing/2014/chart" uri="{C3380CC4-5D6E-409C-BE32-E72D297353CC}">
              <c16:uniqueId val="{00000003-7BBF-437D-AA25-D59ED333F6D7}"/>
            </c:ext>
          </c:extLst>
        </c:ser>
        <c:dLbls>
          <c:showLegendKey val="0"/>
          <c:showVal val="1"/>
          <c:showCatName val="0"/>
          <c:showSerName val="0"/>
          <c:showPercent val="0"/>
          <c:showBubbleSize val="0"/>
        </c:dLbls>
        <c:gapWidth val="84"/>
        <c:gapDepth val="53"/>
        <c:shape val="box"/>
        <c:axId val="-429478352"/>
        <c:axId val="-214090112"/>
        <c:axId val="0"/>
      </c:bar3DChart>
      <c:catAx>
        <c:axId val="-42947835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214090112"/>
        <c:crosses val="autoZero"/>
        <c:auto val="1"/>
        <c:lblAlgn val="ctr"/>
        <c:lblOffset val="100"/>
        <c:noMultiLvlLbl val="0"/>
      </c:catAx>
      <c:valAx>
        <c:axId val="-214090112"/>
        <c:scaling>
          <c:orientation val="minMax"/>
        </c:scaling>
        <c:delete val="1"/>
        <c:axPos val="l"/>
        <c:numFmt formatCode="General" sourceLinked="1"/>
        <c:majorTickMark val="out"/>
        <c:minorTickMark val="none"/>
        <c:tickLblPos val="nextTo"/>
        <c:crossAx val="-4294783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solidFill>
      <a:schemeClr val="bg1"/>
    </a:solidFill>
    <a:ln w="6350" cap="flat" cmpd="sng" algn="ctr">
      <a:solidFill>
        <a:schemeClr val="dk1">
          <a:tint val="7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2"/>
          <c:order val="0"/>
          <c:invertIfNegative val="0"/>
          <c:dPt>
            <c:idx val="0"/>
            <c:invertIfNegative val="0"/>
            <c:bubble3D val="0"/>
            <c:spPr>
              <a:solidFill>
                <a:schemeClr val="accent4">
                  <a:lumMod val="75000"/>
                </a:schemeClr>
              </a:solidFill>
            </c:spPr>
            <c:extLst>
              <c:ext xmlns:c16="http://schemas.microsoft.com/office/drawing/2014/chart" uri="{C3380CC4-5D6E-409C-BE32-E72D297353CC}">
                <c16:uniqueId val="{00000001-41EC-4700-ACC4-49162165040F}"/>
              </c:ext>
            </c:extLst>
          </c:dPt>
          <c:dPt>
            <c:idx val="1"/>
            <c:invertIfNegative val="0"/>
            <c:bubble3D val="0"/>
            <c:spPr>
              <a:solidFill>
                <a:schemeClr val="accent5">
                  <a:lumMod val="75000"/>
                </a:schemeClr>
              </a:solidFill>
            </c:spPr>
            <c:extLst>
              <c:ext xmlns:c16="http://schemas.microsoft.com/office/drawing/2014/chart" uri="{C3380CC4-5D6E-409C-BE32-E72D297353CC}">
                <c16:uniqueId val="{00000003-41EC-4700-ACC4-49162165040F}"/>
              </c:ext>
            </c:extLst>
          </c:dPt>
          <c:dPt>
            <c:idx val="2"/>
            <c:invertIfNegative val="0"/>
            <c:bubble3D val="0"/>
            <c:spPr>
              <a:solidFill>
                <a:srgbClr val="FFC000"/>
              </a:solidFill>
            </c:spPr>
            <c:extLst>
              <c:ext xmlns:c16="http://schemas.microsoft.com/office/drawing/2014/chart" uri="{C3380CC4-5D6E-409C-BE32-E72D297353CC}">
                <c16:uniqueId val="{00000005-41EC-4700-ACC4-49162165040F}"/>
              </c:ext>
            </c:extLst>
          </c:dPt>
          <c:dPt>
            <c:idx val="3"/>
            <c:invertIfNegative val="0"/>
            <c:bubble3D val="0"/>
            <c:spPr>
              <a:solidFill>
                <a:srgbClr val="D2FB05"/>
              </a:solidFill>
            </c:spPr>
            <c:extLst>
              <c:ext xmlns:c16="http://schemas.microsoft.com/office/drawing/2014/chart" uri="{C3380CC4-5D6E-409C-BE32-E72D297353CC}">
                <c16:uniqueId val="{00000007-41EC-4700-ACC4-49162165040F}"/>
              </c:ext>
            </c:extLst>
          </c:dPt>
          <c:dPt>
            <c:idx val="4"/>
            <c:invertIfNegative val="0"/>
            <c:bubble3D val="0"/>
            <c:spPr>
              <a:solidFill>
                <a:srgbClr val="FFFF00"/>
              </a:solidFill>
            </c:spPr>
            <c:extLst>
              <c:ext xmlns:c16="http://schemas.microsoft.com/office/drawing/2014/chart" uri="{C3380CC4-5D6E-409C-BE32-E72D297353CC}">
                <c16:uniqueId val="{00000009-41EC-4700-ACC4-49162165040F}"/>
              </c:ext>
            </c:extLst>
          </c:dPt>
          <c:dPt>
            <c:idx val="5"/>
            <c:invertIfNegative val="0"/>
            <c:bubble3D val="0"/>
            <c:spPr>
              <a:solidFill>
                <a:srgbClr val="FF0000"/>
              </a:solidFill>
            </c:spPr>
            <c:extLst>
              <c:ext xmlns:c16="http://schemas.microsoft.com/office/drawing/2014/chart" uri="{C3380CC4-5D6E-409C-BE32-E72D297353CC}">
                <c16:uniqueId val="{0000000B-41EC-4700-ACC4-49162165040F}"/>
              </c:ext>
            </c:extLst>
          </c:dPt>
          <c:dPt>
            <c:idx val="6"/>
            <c:invertIfNegative val="0"/>
            <c:bubble3D val="0"/>
            <c:spPr>
              <a:solidFill>
                <a:srgbClr val="00B050"/>
              </a:solidFill>
            </c:spPr>
            <c:extLst>
              <c:ext xmlns:c16="http://schemas.microsoft.com/office/drawing/2014/chart" uri="{C3380CC4-5D6E-409C-BE32-E72D297353CC}">
                <c16:uniqueId val="{0000000D-41EC-4700-ACC4-49162165040F}"/>
              </c:ext>
            </c:extLst>
          </c:dPt>
          <c:cat>
            <c:strRef>
              <c:f>(Hoja1!$C$8:$C$11,Hoja1!$C$15:$C$17)</c:f>
              <c:strCache>
                <c:ptCount val="7"/>
                <c:pt idx="0">
                  <c:v>FUNDAMENTAL</c:v>
                </c:pt>
                <c:pt idx="1">
                  <c:v>ORDINARIA</c:v>
                </c:pt>
                <c:pt idx="2">
                  <c:v>RESERVADA</c:v>
                </c:pt>
                <c:pt idx="3">
                  <c:v>CONFIDENCIAL</c:v>
                </c:pt>
                <c:pt idx="4">
                  <c:v>Plataforma Nacional de Transparencia INFOMEX</c:v>
                </c:pt>
                <c:pt idx="5">
                  <c:v>Correo Web Institucional y electronico</c:v>
                </c:pt>
                <c:pt idx="6">
                  <c:v>Personal</c:v>
                </c:pt>
              </c:strCache>
            </c:strRef>
          </c:cat>
          <c:val>
            <c:numRef>
              <c:f>(Hoja1!$F$8:$F$11,Hoja1!$F$15:$F$17)</c:f>
              <c:numCache>
                <c:formatCode>General</c:formatCode>
                <c:ptCount val="7"/>
                <c:pt idx="0">
                  <c:v>12</c:v>
                </c:pt>
                <c:pt idx="1">
                  <c:v>13</c:v>
                </c:pt>
                <c:pt idx="2">
                  <c:v>0</c:v>
                </c:pt>
                <c:pt idx="3">
                  <c:v>0</c:v>
                </c:pt>
                <c:pt idx="4">
                  <c:v>6</c:v>
                </c:pt>
                <c:pt idx="5">
                  <c:v>35</c:v>
                </c:pt>
                <c:pt idx="6">
                  <c:v>0</c:v>
                </c:pt>
              </c:numCache>
            </c:numRef>
          </c:val>
          <c:extLst>
            <c:ext xmlns:c16="http://schemas.microsoft.com/office/drawing/2014/chart" uri="{C3380CC4-5D6E-409C-BE32-E72D297353CC}">
              <c16:uniqueId val="{0000000E-41EC-4700-ACC4-49162165040F}"/>
            </c:ext>
          </c:extLst>
        </c:ser>
        <c:dLbls>
          <c:showLegendKey val="0"/>
          <c:showVal val="0"/>
          <c:showCatName val="0"/>
          <c:showSerName val="0"/>
          <c:showPercent val="0"/>
          <c:showBubbleSize val="0"/>
        </c:dLbls>
        <c:gapWidth val="150"/>
        <c:shape val="box"/>
        <c:axId val="-430811712"/>
        <c:axId val="-429481072"/>
        <c:axId val="0"/>
      </c:bar3DChart>
      <c:catAx>
        <c:axId val="-430811712"/>
        <c:scaling>
          <c:orientation val="minMax"/>
        </c:scaling>
        <c:delete val="0"/>
        <c:axPos val="b"/>
        <c:numFmt formatCode="General" sourceLinked="0"/>
        <c:majorTickMark val="out"/>
        <c:minorTickMark val="none"/>
        <c:tickLblPos val="nextTo"/>
        <c:crossAx val="-429481072"/>
        <c:crosses val="autoZero"/>
        <c:auto val="1"/>
        <c:lblAlgn val="ctr"/>
        <c:lblOffset val="100"/>
        <c:noMultiLvlLbl val="0"/>
      </c:catAx>
      <c:valAx>
        <c:axId val="-429481072"/>
        <c:scaling>
          <c:orientation val="minMax"/>
        </c:scaling>
        <c:delete val="0"/>
        <c:axPos val="l"/>
        <c:majorGridlines/>
        <c:numFmt formatCode="General" sourceLinked="1"/>
        <c:majorTickMark val="out"/>
        <c:minorTickMark val="none"/>
        <c:tickLblPos val="nextTo"/>
        <c:crossAx val="-430811712"/>
        <c:crosses val="autoZero"/>
        <c:crossBetween val="between"/>
      </c:valAx>
    </c:plotArea>
    <c:legend>
      <c:legendPos val="r"/>
      <c:layout>
        <c:manualLayout>
          <c:xMode val="edge"/>
          <c:yMode val="edge"/>
          <c:x val="0.6540831146106737"/>
          <c:y val="4.8622776319626713E-2"/>
          <c:w val="0.32925021872265969"/>
          <c:h val="0.87960629921259847"/>
        </c:manualLayout>
      </c:layout>
      <c:overlay val="0"/>
      <c:spPr>
        <a:noFill/>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dLbls>
          <c:showLegendKey val="0"/>
          <c:showVal val="0"/>
          <c:showCatName val="0"/>
          <c:showSerName val="0"/>
          <c:showPercent val="0"/>
          <c:showBubbleSize val="0"/>
        </c:dLbls>
        <c:gapWidth val="150"/>
        <c:shape val="box"/>
        <c:axId val="282668000"/>
        <c:axId val="282669088"/>
        <c:axId val="0"/>
      </c:bar3DChart>
      <c:catAx>
        <c:axId val="282668000"/>
        <c:scaling>
          <c:orientation val="minMax"/>
        </c:scaling>
        <c:delete val="0"/>
        <c:axPos val="b"/>
        <c:numFmt formatCode="General" sourceLinked="0"/>
        <c:majorTickMark val="out"/>
        <c:minorTickMark val="none"/>
        <c:tickLblPos val="nextTo"/>
        <c:crossAx val="282669088"/>
        <c:crosses val="autoZero"/>
        <c:auto val="1"/>
        <c:lblAlgn val="ctr"/>
        <c:lblOffset val="100"/>
        <c:noMultiLvlLbl val="0"/>
      </c:catAx>
      <c:valAx>
        <c:axId val="282669088"/>
        <c:scaling>
          <c:orientation val="minMax"/>
        </c:scaling>
        <c:delete val="0"/>
        <c:axPos val="l"/>
        <c:numFmt formatCode="General" sourceLinked="1"/>
        <c:majorTickMark val="out"/>
        <c:minorTickMark val="none"/>
        <c:tickLblPos val="nextTo"/>
        <c:crossAx val="282668000"/>
        <c:crosses val="autoZero"/>
        <c:crossBetween val="between"/>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(Hoja1!$J$8:$J$12,Hoja1!$J$15:$J$19)</c:f>
              <c:strCache>
                <c:ptCount val="10"/>
                <c:pt idx="0">
                  <c:v>AFIRMATIVA</c:v>
                </c:pt>
                <c:pt idx="1">
                  <c:v>AFIRMATIVA PARCIAL POR INEXISTENCIA</c:v>
                </c:pt>
                <c:pt idx="2">
                  <c:v>AFIRMATIVA PARCIAL POR SER INFORMACIÓN RESERVADA</c:v>
                </c:pt>
                <c:pt idx="3">
                  <c:v>RECHAZADA POR NO CUMPLIR LOS REQUISITOS DE LEY</c:v>
                </c:pt>
                <c:pt idx="4">
                  <c:v>NEGATIVA POR INEXISTENCIA</c:v>
                </c:pt>
                <c:pt idx="5">
                  <c:v>Consulta directa personal</c:v>
                </c:pt>
                <c:pt idx="6">
                  <c:v>Consulta directa electronica</c:v>
                </c:pt>
                <c:pt idx="7">
                  <c:v>Reproducción de documentos</c:v>
                </c:pt>
                <c:pt idx="8">
                  <c:v>Elaboración de informes especificos</c:v>
                </c:pt>
                <c:pt idx="9">
                  <c:v>Combinación de las anteriores</c:v>
                </c:pt>
              </c:strCache>
            </c:strRef>
          </c:cat>
          <c:val>
            <c:numRef>
              <c:f>(Hoja1!$K$8:$K$12,Hoja1!$K$15:$K$19)</c:f>
              <c:numCache>
                <c:formatCode>General</c:formatCode>
                <c:ptCount val="10"/>
              </c:numCache>
            </c:numRef>
          </c:val>
          <c:extLst>
            <c:ext xmlns:c16="http://schemas.microsoft.com/office/drawing/2014/chart" uri="{C3380CC4-5D6E-409C-BE32-E72D297353CC}">
              <c16:uniqueId val="{00000000-FE6D-4F36-800F-ED3C362E961E}"/>
            </c:ext>
          </c:extLst>
        </c:ser>
        <c:ser>
          <c:idx val="1"/>
          <c:order val="1"/>
          <c:spPr>
            <a:solidFill>
              <a:schemeClr val="accent2"/>
            </a:solidFill>
            <a:ln>
              <a:noFill/>
            </a:ln>
            <a:effectLst/>
            <a:sp3d/>
          </c:spPr>
          <c:invertIfNegative val="0"/>
          <c:cat>
            <c:strRef>
              <c:f>(Hoja1!$J$8:$J$12,Hoja1!$J$15:$J$19)</c:f>
              <c:strCache>
                <c:ptCount val="10"/>
                <c:pt idx="0">
                  <c:v>AFIRMATIVA</c:v>
                </c:pt>
                <c:pt idx="1">
                  <c:v>AFIRMATIVA PARCIAL POR INEXISTENCIA</c:v>
                </c:pt>
                <c:pt idx="2">
                  <c:v>AFIRMATIVA PARCIAL POR SER INFORMACIÓN RESERVADA</c:v>
                </c:pt>
                <c:pt idx="3">
                  <c:v>RECHAZADA POR NO CUMPLIR LOS REQUISITOS DE LEY</c:v>
                </c:pt>
                <c:pt idx="4">
                  <c:v>NEGATIVA POR INEXISTENCIA</c:v>
                </c:pt>
                <c:pt idx="5">
                  <c:v>Consulta directa personal</c:v>
                </c:pt>
                <c:pt idx="6">
                  <c:v>Consulta directa electronica</c:v>
                </c:pt>
                <c:pt idx="7">
                  <c:v>Reproducción de documentos</c:v>
                </c:pt>
                <c:pt idx="8">
                  <c:v>Elaboración de informes especificos</c:v>
                </c:pt>
                <c:pt idx="9">
                  <c:v>Combinación de las anteriores</c:v>
                </c:pt>
              </c:strCache>
            </c:strRef>
          </c:cat>
          <c:val>
            <c:numRef>
              <c:f>(Hoja1!$L$8:$L$12,Hoja1!$L$15:$L$19)</c:f>
              <c:numCache>
                <c:formatCode>General</c:formatCode>
                <c:ptCount val="10"/>
              </c:numCache>
            </c:numRef>
          </c:val>
          <c:extLst>
            <c:ext xmlns:c16="http://schemas.microsoft.com/office/drawing/2014/chart" uri="{C3380CC4-5D6E-409C-BE32-E72D297353CC}">
              <c16:uniqueId val="{00000001-FE6D-4F36-800F-ED3C362E961E}"/>
            </c:ext>
          </c:extLst>
        </c:ser>
        <c:ser>
          <c:idx val="2"/>
          <c:order val="2"/>
          <c:spPr>
            <a:solidFill>
              <a:schemeClr val="accent3"/>
            </a:solidFill>
            <a:ln>
              <a:noFill/>
            </a:ln>
            <a:effectLst/>
            <a:sp3d/>
          </c:spPr>
          <c:invertIfNegative val="0"/>
          <c:cat>
            <c:strRef>
              <c:f>(Hoja1!$J$8:$J$12,Hoja1!$J$15:$J$19)</c:f>
              <c:strCache>
                <c:ptCount val="10"/>
                <c:pt idx="0">
                  <c:v>AFIRMATIVA</c:v>
                </c:pt>
                <c:pt idx="1">
                  <c:v>AFIRMATIVA PARCIAL POR INEXISTENCIA</c:v>
                </c:pt>
                <c:pt idx="2">
                  <c:v>AFIRMATIVA PARCIAL POR SER INFORMACIÓN RESERVADA</c:v>
                </c:pt>
                <c:pt idx="3">
                  <c:v>RECHAZADA POR NO CUMPLIR LOS REQUISITOS DE LEY</c:v>
                </c:pt>
                <c:pt idx="4">
                  <c:v>NEGATIVA POR INEXISTENCIA</c:v>
                </c:pt>
                <c:pt idx="5">
                  <c:v>Consulta directa personal</c:v>
                </c:pt>
                <c:pt idx="6">
                  <c:v>Consulta directa electronica</c:v>
                </c:pt>
                <c:pt idx="7">
                  <c:v>Reproducción de documentos</c:v>
                </c:pt>
                <c:pt idx="8">
                  <c:v>Elaboración de informes especificos</c:v>
                </c:pt>
                <c:pt idx="9">
                  <c:v>Combinación de las anteriores</c:v>
                </c:pt>
              </c:strCache>
            </c:strRef>
          </c:cat>
          <c:val>
            <c:numRef>
              <c:f>(Hoja1!$M$8:$M$12,Hoja1!$M$15:$M$19)</c:f>
              <c:numCache>
                <c:formatCode>General</c:formatCode>
                <c:ptCount val="10"/>
              </c:numCache>
            </c:numRef>
          </c:val>
          <c:extLst>
            <c:ext xmlns:c16="http://schemas.microsoft.com/office/drawing/2014/chart" uri="{C3380CC4-5D6E-409C-BE32-E72D297353CC}">
              <c16:uniqueId val="{00000002-FE6D-4F36-800F-ED3C362E961E}"/>
            </c:ext>
          </c:extLst>
        </c:ser>
        <c:dLbls>
          <c:showLegendKey val="0"/>
          <c:showVal val="0"/>
          <c:showCatName val="0"/>
          <c:showSerName val="0"/>
          <c:showPercent val="0"/>
          <c:showBubbleSize val="0"/>
        </c:dLbls>
        <c:gapWidth val="150"/>
        <c:shape val="box"/>
        <c:axId val="282676704"/>
        <c:axId val="282675072"/>
        <c:axId val="0"/>
      </c:bar3DChart>
      <c:catAx>
        <c:axId val="282676704"/>
        <c:scaling>
          <c:orientation val="minMax"/>
        </c:scaling>
        <c:delete val="1"/>
        <c:axPos val="b"/>
        <c:numFmt formatCode="General" sourceLinked="1"/>
        <c:majorTickMark val="none"/>
        <c:minorTickMark val="none"/>
        <c:tickLblPos val="nextTo"/>
        <c:crossAx val="282675072"/>
        <c:crosses val="autoZero"/>
        <c:auto val="1"/>
        <c:lblAlgn val="ctr"/>
        <c:lblOffset val="100"/>
        <c:noMultiLvlLbl val="0"/>
      </c:catAx>
      <c:valAx>
        <c:axId val="282675072"/>
        <c:scaling>
          <c:orientation val="minMax"/>
        </c:scaling>
        <c:delete val="1"/>
        <c:axPos val="l"/>
        <c:numFmt formatCode="General" sourceLinked="1"/>
        <c:majorTickMark val="none"/>
        <c:minorTickMark val="none"/>
        <c:tickLblPos val="nextTo"/>
        <c:crossAx val="28267670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(Hoja1!$J$8:$J$12,Hoja1!$J$15:$J$19)</c:f>
              <c:strCache>
                <c:ptCount val="10"/>
                <c:pt idx="0">
                  <c:v>AFIRMATIVA</c:v>
                </c:pt>
                <c:pt idx="1">
                  <c:v>AFIRMATIVA PARCIAL POR INEXISTENCIA</c:v>
                </c:pt>
                <c:pt idx="2">
                  <c:v>AFIRMATIVA PARCIAL POR SER INFORMACIÓN RESERVADA</c:v>
                </c:pt>
                <c:pt idx="3">
                  <c:v>RECHAZADA POR NO CUMPLIR LOS REQUISITOS DE LEY</c:v>
                </c:pt>
                <c:pt idx="4">
                  <c:v>NEGATIVA POR INEXISTENCIA</c:v>
                </c:pt>
                <c:pt idx="5">
                  <c:v>Consulta directa personal</c:v>
                </c:pt>
                <c:pt idx="6">
                  <c:v>Consulta directa electronica</c:v>
                </c:pt>
                <c:pt idx="7">
                  <c:v>Reproducción de documentos</c:v>
                </c:pt>
                <c:pt idx="8">
                  <c:v>Elaboración de informes especificos</c:v>
                </c:pt>
                <c:pt idx="9">
                  <c:v>Combinación de las anteriores</c:v>
                </c:pt>
              </c:strCache>
            </c:strRef>
          </c:cat>
          <c:val>
            <c:numRef>
              <c:f>(Hoja1!$K$8:$K$12,Hoja1!$K$15:$K$19)</c:f>
              <c:numCache>
                <c:formatCode>General</c:formatCode>
                <c:ptCount val="10"/>
              </c:numCache>
            </c:numRef>
          </c:val>
          <c:extLst>
            <c:ext xmlns:c16="http://schemas.microsoft.com/office/drawing/2014/chart" uri="{C3380CC4-5D6E-409C-BE32-E72D297353CC}">
              <c16:uniqueId val="{00000000-F26D-4F7B-9BFE-C1F66841A0B9}"/>
            </c:ext>
          </c:extLst>
        </c:ser>
        <c:ser>
          <c:idx val="1"/>
          <c:order val="1"/>
          <c:spPr>
            <a:solidFill>
              <a:schemeClr val="accent2"/>
            </a:solidFill>
            <a:ln>
              <a:noFill/>
            </a:ln>
            <a:effectLst/>
            <a:sp3d/>
          </c:spPr>
          <c:invertIfNegative val="0"/>
          <c:cat>
            <c:strRef>
              <c:f>(Hoja1!$J$8:$J$12,Hoja1!$J$15:$J$19)</c:f>
              <c:strCache>
                <c:ptCount val="10"/>
                <c:pt idx="0">
                  <c:v>AFIRMATIVA</c:v>
                </c:pt>
                <c:pt idx="1">
                  <c:v>AFIRMATIVA PARCIAL POR INEXISTENCIA</c:v>
                </c:pt>
                <c:pt idx="2">
                  <c:v>AFIRMATIVA PARCIAL POR SER INFORMACIÓN RESERVADA</c:v>
                </c:pt>
                <c:pt idx="3">
                  <c:v>RECHAZADA POR NO CUMPLIR LOS REQUISITOS DE LEY</c:v>
                </c:pt>
                <c:pt idx="4">
                  <c:v>NEGATIVA POR INEXISTENCIA</c:v>
                </c:pt>
                <c:pt idx="5">
                  <c:v>Consulta directa personal</c:v>
                </c:pt>
                <c:pt idx="6">
                  <c:v>Consulta directa electronica</c:v>
                </c:pt>
                <c:pt idx="7">
                  <c:v>Reproducción de documentos</c:v>
                </c:pt>
                <c:pt idx="8">
                  <c:v>Elaboración de informes especificos</c:v>
                </c:pt>
                <c:pt idx="9">
                  <c:v>Combinación de las anteriores</c:v>
                </c:pt>
              </c:strCache>
            </c:strRef>
          </c:cat>
          <c:val>
            <c:numRef>
              <c:f>(Hoja1!$L$8:$L$12,Hoja1!$L$15:$L$19)</c:f>
              <c:numCache>
                <c:formatCode>General</c:formatCode>
                <c:ptCount val="10"/>
              </c:numCache>
            </c:numRef>
          </c:val>
          <c:extLst>
            <c:ext xmlns:c16="http://schemas.microsoft.com/office/drawing/2014/chart" uri="{C3380CC4-5D6E-409C-BE32-E72D297353CC}">
              <c16:uniqueId val="{00000001-F26D-4F7B-9BFE-C1F66841A0B9}"/>
            </c:ext>
          </c:extLst>
        </c:ser>
        <c:ser>
          <c:idx val="2"/>
          <c:order val="2"/>
          <c:spPr>
            <a:solidFill>
              <a:schemeClr val="accent3"/>
            </a:solidFill>
            <a:ln>
              <a:noFill/>
            </a:ln>
            <a:effectLst/>
            <a:sp3d/>
          </c:spPr>
          <c:invertIfNegative val="0"/>
          <c:cat>
            <c:strRef>
              <c:f>(Hoja1!$J$8:$J$12,Hoja1!$J$15:$J$19)</c:f>
              <c:strCache>
                <c:ptCount val="10"/>
                <c:pt idx="0">
                  <c:v>AFIRMATIVA</c:v>
                </c:pt>
                <c:pt idx="1">
                  <c:v>AFIRMATIVA PARCIAL POR INEXISTENCIA</c:v>
                </c:pt>
                <c:pt idx="2">
                  <c:v>AFIRMATIVA PARCIAL POR SER INFORMACIÓN RESERVADA</c:v>
                </c:pt>
                <c:pt idx="3">
                  <c:v>RECHAZADA POR NO CUMPLIR LOS REQUISITOS DE LEY</c:v>
                </c:pt>
                <c:pt idx="4">
                  <c:v>NEGATIVA POR INEXISTENCIA</c:v>
                </c:pt>
                <c:pt idx="5">
                  <c:v>Consulta directa personal</c:v>
                </c:pt>
                <c:pt idx="6">
                  <c:v>Consulta directa electronica</c:v>
                </c:pt>
                <c:pt idx="7">
                  <c:v>Reproducción de documentos</c:v>
                </c:pt>
                <c:pt idx="8">
                  <c:v>Elaboración de informes especificos</c:v>
                </c:pt>
                <c:pt idx="9">
                  <c:v>Combinación de las anteriores</c:v>
                </c:pt>
              </c:strCache>
            </c:strRef>
          </c:cat>
          <c:val>
            <c:numRef>
              <c:f>(Hoja1!$M$8:$M$12,Hoja1!$M$15:$M$19)</c:f>
              <c:numCache>
                <c:formatCode>General</c:formatCode>
                <c:ptCount val="10"/>
              </c:numCache>
            </c:numRef>
          </c:val>
          <c:extLst>
            <c:ext xmlns:c16="http://schemas.microsoft.com/office/drawing/2014/chart" uri="{C3380CC4-5D6E-409C-BE32-E72D297353CC}">
              <c16:uniqueId val="{00000002-F26D-4F7B-9BFE-C1F66841A0B9}"/>
            </c:ext>
          </c:extLst>
        </c:ser>
        <c:ser>
          <c:idx val="3"/>
          <c:order val="3"/>
          <c:spPr>
            <a:solidFill>
              <a:schemeClr val="accent4"/>
            </a:solidFill>
            <a:ln>
              <a:noFill/>
            </a:ln>
            <a:effectLst/>
            <a:sp3d/>
          </c:spPr>
          <c:invertIfNegative val="0"/>
          <c:dPt>
            <c:idx val="0"/>
            <c:invertIfNegative val="0"/>
            <c:bubble3D val="0"/>
            <c:spPr>
              <a:solidFill>
                <a:srgbClr val="FFC000"/>
              </a:solidFill>
              <a:ln>
                <a:noFill/>
              </a:ln>
              <a:effectLst/>
              <a:sp3d/>
            </c:spPr>
            <c:extLst>
              <c:ext xmlns:c16="http://schemas.microsoft.com/office/drawing/2014/chart" uri="{C3380CC4-5D6E-409C-BE32-E72D297353CC}">
                <c16:uniqueId val="{00000004-F26D-4F7B-9BFE-C1F66841A0B9}"/>
              </c:ext>
            </c:extLst>
          </c:dPt>
          <c:dPt>
            <c:idx val="1"/>
            <c:invertIfNegative val="0"/>
            <c:bubble3D val="0"/>
            <c:spPr>
              <a:solidFill>
                <a:srgbClr val="FF0000"/>
              </a:solidFill>
              <a:ln>
                <a:noFill/>
              </a:ln>
              <a:effectLst/>
              <a:sp3d/>
            </c:spPr>
            <c:extLst>
              <c:ext xmlns:c16="http://schemas.microsoft.com/office/drawing/2014/chart" uri="{C3380CC4-5D6E-409C-BE32-E72D297353CC}">
                <c16:uniqueId val="{00000006-F26D-4F7B-9BFE-C1F66841A0B9}"/>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8-F26D-4F7B-9BFE-C1F66841A0B9}"/>
              </c:ext>
            </c:extLst>
          </c:dPt>
          <c:dPt>
            <c:idx val="3"/>
            <c:invertIfNegative val="0"/>
            <c:bubble3D val="0"/>
            <c:spPr>
              <a:solidFill>
                <a:srgbClr val="00B0F0"/>
              </a:solidFill>
              <a:ln>
                <a:noFill/>
              </a:ln>
              <a:effectLst/>
              <a:sp3d/>
            </c:spPr>
            <c:extLst>
              <c:ext xmlns:c16="http://schemas.microsoft.com/office/drawing/2014/chart" uri="{C3380CC4-5D6E-409C-BE32-E72D297353CC}">
                <c16:uniqueId val="{0000000A-F26D-4F7B-9BFE-C1F66841A0B9}"/>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C-F26D-4F7B-9BFE-C1F66841A0B9}"/>
              </c:ext>
            </c:extLst>
          </c:dPt>
          <c:dPt>
            <c:idx val="5"/>
            <c:invertIfNegative val="0"/>
            <c:bubble3D val="0"/>
            <c:spPr>
              <a:solidFill>
                <a:schemeClr val="accent2">
                  <a:lumMod val="75000"/>
                </a:schemeClr>
              </a:solidFill>
              <a:ln>
                <a:noFill/>
              </a:ln>
              <a:effectLst/>
              <a:sp3d/>
            </c:spPr>
            <c:extLst>
              <c:ext xmlns:c16="http://schemas.microsoft.com/office/drawing/2014/chart" uri="{C3380CC4-5D6E-409C-BE32-E72D297353CC}">
                <c16:uniqueId val="{0000000E-F26D-4F7B-9BFE-C1F66841A0B9}"/>
              </c:ext>
            </c:extLst>
          </c:dPt>
          <c:dPt>
            <c:idx val="6"/>
            <c:invertIfNegative val="0"/>
            <c:bubble3D val="0"/>
            <c:spPr>
              <a:solidFill>
                <a:schemeClr val="tx2">
                  <a:lumMod val="40000"/>
                  <a:lumOff val="60000"/>
                </a:schemeClr>
              </a:solidFill>
              <a:ln>
                <a:noFill/>
              </a:ln>
              <a:effectLst/>
              <a:sp3d/>
            </c:spPr>
            <c:extLst>
              <c:ext xmlns:c16="http://schemas.microsoft.com/office/drawing/2014/chart" uri="{C3380CC4-5D6E-409C-BE32-E72D297353CC}">
                <c16:uniqueId val="{00000010-F26D-4F7B-9BFE-C1F66841A0B9}"/>
              </c:ext>
            </c:extLst>
          </c:dPt>
          <c:dPt>
            <c:idx val="7"/>
            <c:invertIfNegative val="0"/>
            <c:bubble3D val="0"/>
            <c:spPr>
              <a:solidFill>
                <a:srgbClr val="FFFF00"/>
              </a:solidFill>
              <a:ln>
                <a:noFill/>
              </a:ln>
              <a:effectLst/>
              <a:sp3d/>
            </c:spPr>
            <c:extLst>
              <c:ext xmlns:c16="http://schemas.microsoft.com/office/drawing/2014/chart" uri="{C3380CC4-5D6E-409C-BE32-E72D297353CC}">
                <c16:uniqueId val="{00000012-F26D-4F7B-9BFE-C1F66841A0B9}"/>
              </c:ext>
            </c:extLst>
          </c:dPt>
          <c:dPt>
            <c:idx val="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4-F26D-4F7B-9BFE-C1F66841A0B9}"/>
              </c:ext>
            </c:extLst>
          </c:dPt>
          <c:dPt>
            <c:idx val="9"/>
            <c:invertIfNegative val="0"/>
            <c:bubble3D val="0"/>
            <c:spPr>
              <a:solidFill>
                <a:srgbClr val="00B050"/>
              </a:solidFill>
              <a:ln>
                <a:noFill/>
              </a:ln>
              <a:effectLst/>
              <a:sp3d/>
            </c:spPr>
            <c:extLst>
              <c:ext xmlns:c16="http://schemas.microsoft.com/office/drawing/2014/chart" uri="{C3380CC4-5D6E-409C-BE32-E72D297353CC}">
                <c16:uniqueId val="{00000016-F26D-4F7B-9BFE-C1F66841A0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(Hoja1!$J$8:$J$12,Hoja1!$J$15:$J$19)</c:f>
              <c:strCache>
                <c:ptCount val="10"/>
                <c:pt idx="0">
                  <c:v>AFIRMATIVA</c:v>
                </c:pt>
                <c:pt idx="1">
                  <c:v>AFIRMATIVA PARCIAL POR INEXISTENCIA</c:v>
                </c:pt>
                <c:pt idx="2">
                  <c:v>AFIRMATIVA PARCIAL POR SER INFORMACIÓN RESERVADA</c:v>
                </c:pt>
                <c:pt idx="3">
                  <c:v>RECHAZADA POR NO CUMPLIR LOS REQUISITOS DE LEY</c:v>
                </c:pt>
                <c:pt idx="4">
                  <c:v>NEGATIVA POR INEXISTENCIA</c:v>
                </c:pt>
                <c:pt idx="5">
                  <c:v>Consulta directa personal</c:v>
                </c:pt>
                <c:pt idx="6">
                  <c:v>Consulta directa electronica</c:v>
                </c:pt>
                <c:pt idx="7">
                  <c:v>Reproducción de documentos</c:v>
                </c:pt>
                <c:pt idx="8">
                  <c:v>Elaboración de informes especificos</c:v>
                </c:pt>
                <c:pt idx="9">
                  <c:v>Combinación de las anteriores</c:v>
                </c:pt>
              </c:strCache>
            </c:strRef>
          </c:cat>
          <c:val>
            <c:numRef>
              <c:f>(Hoja1!$N$8:$N$12,Hoja1!$N$15:$N$19)</c:f>
              <c:numCache>
                <c:formatCode>General</c:formatCode>
                <c:ptCount val="10"/>
                <c:pt idx="0">
                  <c:v>3</c:v>
                </c:pt>
                <c:pt idx="1">
                  <c:v>22</c:v>
                </c:pt>
                <c:pt idx="2">
                  <c:v>0</c:v>
                </c:pt>
                <c:pt idx="3">
                  <c:v>0</c:v>
                </c:pt>
                <c:pt idx="4">
                  <c:v>18</c:v>
                </c:pt>
                <c:pt idx="5">
                  <c:v>0</c:v>
                </c:pt>
                <c:pt idx="6">
                  <c:v>0</c:v>
                </c:pt>
                <c:pt idx="7">
                  <c:v>0</c:v>
                </c:pt>
                <c:pt idx="8">
                  <c:v>0</c:v>
                </c:pt>
                <c:pt idx="9">
                  <c:v>25</c:v>
                </c:pt>
              </c:numCache>
            </c:numRef>
          </c:val>
          <c:extLst>
            <c:ext xmlns:c16="http://schemas.microsoft.com/office/drawing/2014/chart" uri="{C3380CC4-5D6E-409C-BE32-E72D297353CC}">
              <c16:uniqueId val="{00000017-F26D-4F7B-9BFE-C1F66841A0B9}"/>
            </c:ext>
          </c:extLst>
        </c:ser>
        <c:dLbls>
          <c:showLegendKey val="0"/>
          <c:showVal val="0"/>
          <c:showCatName val="0"/>
          <c:showSerName val="0"/>
          <c:showPercent val="0"/>
          <c:showBubbleSize val="0"/>
        </c:dLbls>
        <c:gapWidth val="150"/>
        <c:shape val="box"/>
        <c:axId val="-214089568"/>
        <c:axId val="-214087392"/>
        <c:axId val="0"/>
      </c:bar3DChart>
      <c:catAx>
        <c:axId val="-214089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4087392"/>
        <c:crosses val="autoZero"/>
        <c:auto val="1"/>
        <c:lblAlgn val="ctr"/>
        <c:lblOffset val="100"/>
        <c:noMultiLvlLbl val="0"/>
      </c:catAx>
      <c:valAx>
        <c:axId val="-21408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408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781</Words>
  <Characters>4297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Dirección de Transparencia Tuxcueca</cp:lastModifiedBy>
  <cp:revision>12</cp:revision>
  <cp:lastPrinted>2020-01-09T18:28:00Z</cp:lastPrinted>
  <dcterms:created xsi:type="dcterms:W3CDTF">2020-07-21T15:01:00Z</dcterms:created>
  <dcterms:modified xsi:type="dcterms:W3CDTF">2023-05-12T19:01:00Z</dcterms:modified>
</cp:coreProperties>
</file>