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5A3" w14:textId="6A811C67" w:rsidR="00334EF8" w:rsidRDefault="00334EF8" w:rsidP="00D53D49">
      <w:pPr>
        <w:spacing w:after="0" w:line="240" w:lineRule="auto"/>
        <w:rPr>
          <w:b/>
          <w:sz w:val="24"/>
        </w:rPr>
      </w:pPr>
      <w:bookmarkStart w:id="0" w:name="_Hlk86396980"/>
    </w:p>
    <w:p w14:paraId="762B927A" w14:textId="07C1DFA3" w:rsidR="00334EF8" w:rsidRDefault="00334EF8" w:rsidP="00DE2B55">
      <w:pPr>
        <w:spacing w:after="0" w:line="240" w:lineRule="auto"/>
        <w:jc w:val="center"/>
        <w:rPr>
          <w:b/>
          <w:sz w:val="24"/>
        </w:rPr>
      </w:pPr>
    </w:p>
    <w:p w14:paraId="33AD3334" w14:textId="16921434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7D1DDF36" w14:textId="7E091007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3CB8CEA9" w14:textId="18DCF573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6FC0FE43" w14:textId="77777777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344E8656" w14:textId="77777777"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1"/>
      </w:tblGrid>
      <w:tr w:rsidR="006B5986" w14:paraId="4A4093F9" w14:textId="77777777" w:rsidTr="00BE56BF">
        <w:tc>
          <w:tcPr>
            <w:tcW w:w="9121" w:type="dxa"/>
          </w:tcPr>
          <w:p w14:paraId="43846C6E" w14:textId="77777777" w:rsidR="006B5986" w:rsidRPr="006C646D" w:rsidRDefault="006B5986" w:rsidP="00BE56BF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14:paraId="15185EAA" w14:textId="77777777" w:rsidTr="00BE56BF">
        <w:tc>
          <w:tcPr>
            <w:tcW w:w="9121" w:type="dxa"/>
          </w:tcPr>
          <w:p w14:paraId="2A799365" w14:textId="77777777" w:rsidR="006B5986" w:rsidRDefault="006B5986" w:rsidP="00BE56B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14:paraId="520D37C3" w14:textId="77777777" w:rsidTr="00BE56BF">
        <w:tc>
          <w:tcPr>
            <w:tcW w:w="9121" w:type="dxa"/>
          </w:tcPr>
          <w:p w14:paraId="62F4527C" w14:textId="0E135C7B" w:rsidR="006B5986" w:rsidRPr="006C646D" w:rsidRDefault="00333DBA" w:rsidP="00D5069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</w:t>
            </w:r>
            <w:r w:rsidR="00A904F3">
              <w:rPr>
                <w:rFonts w:ascii="Arial" w:hAnsi="Arial" w:cs="Arial"/>
                <w:sz w:val="44"/>
                <w:szCs w:val="44"/>
              </w:rPr>
              <w:t>31</w:t>
            </w:r>
            <w:r w:rsidR="00F9285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A110D">
              <w:rPr>
                <w:rFonts w:ascii="Arial" w:hAnsi="Arial" w:cs="Arial"/>
                <w:sz w:val="44"/>
                <w:szCs w:val="44"/>
              </w:rPr>
              <w:t xml:space="preserve">de </w:t>
            </w:r>
            <w:proofErr w:type="gramStart"/>
            <w:r w:rsidR="00A904F3">
              <w:rPr>
                <w:rFonts w:ascii="Arial" w:hAnsi="Arial" w:cs="Arial"/>
                <w:sz w:val="44"/>
                <w:szCs w:val="44"/>
              </w:rPr>
              <w:t>Marzo</w:t>
            </w:r>
            <w:proofErr w:type="gramEnd"/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A904F3">
              <w:rPr>
                <w:rFonts w:ascii="Arial" w:hAnsi="Arial" w:cs="Arial"/>
                <w:sz w:val="44"/>
                <w:szCs w:val="44"/>
              </w:rPr>
              <w:t>2</w:t>
            </w:r>
          </w:p>
        </w:tc>
      </w:tr>
    </w:tbl>
    <w:p w14:paraId="60211013" w14:textId="77777777" w:rsidR="006B5986" w:rsidRPr="006C646D" w:rsidRDefault="006B5986" w:rsidP="006B598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332" w:type="dxa"/>
        <w:tblInd w:w="-147" w:type="dxa"/>
        <w:tblLook w:val="04A0" w:firstRow="1" w:lastRow="0" w:firstColumn="1" w:lastColumn="0" w:noHBand="0" w:noVBand="1"/>
      </w:tblPr>
      <w:tblGrid>
        <w:gridCol w:w="1196"/>
        <w:gridCol w:w="7136"/>
      </w:tblGrid>
      <w:tr w:rsidR="00333DBA" w14:paraId="6176768F" w14:textId="77777777" w:rsidTr="00260DCA">
        <w:trPr>
          <w:trHeight w:val="737"/>
        </w:trPr>
        <w:tc>
          <w:tcPr>
            <w:tcW w:w="1196" w:type="dxa"/>
          </w:tcPr>
          <w:p w14:paraId="6F7299BE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14:paraId="0C8EBF9A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0FCFF" w14:textId="5394F0EF" w:rsidR="000A2E84" w:rsidRPr="00B748DB" w:rsidRDefault="00C016FE" w:rsidP="00CA7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904F3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 de marzo se hizo la visita a las instalaciones de la </w:t>
            </w:r>
            <w:r w:rsidR="008B2734">
              <w:rPr>
                <w:rFonts w:ascii="Arial" w:hAnsi="Arial" w:cs="Arial"/>
                <w:sz w:val="24"/>
                <w:szCs w:val="24"/>
              </w:rPr>
              <w:t>fábrica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luminarias de </w:t>
            </w:r>
            <w:r w:rsidR="008B2734">
              <w:rPr>
                <w:rFonts w:ascii="Arial" w:hAnsi="Arial" w:cs="Arial"/>
                <w:sz w:val="24"/>
                <w:szCs w:val="24"/>
              </w:rPr>
              <w:t>FORLIGHING en</w:t>
            </w:r>
            <w:r>
              <w:rPr>
                <w:rFonts w:ascii="Arial" w:hAnsi="Arial" w:cs="Arial"/>
                <w:sz w:val="24"/>
                <w:szCs w:val="24"/>
              </w:rPr>
              <w:t xml:space="preserve"> Guadalajara lo cual se </w:t>
            </w:r>
            <w:r w:rsidR="008B2734">
              <w:rPr>
                <w:rFonts w:ascii="Arial" w:hAnsi="Arial" w:cs="Arial"/>
                <w:sz w:val="24"/>
                <w:szCs w:val="24"/>
              </w:rPr>
              <w:t>firmó</w:t>
            </w:r>
            <w:r>
              <w:rPr>
                <w:rFonts w:ascii="Arial" w:hAnsi="Arial" w:cs="Arial"/>
                <w:sz w:val="24"/>
                <w:szCs w:val="24"/>
              </w:rPr>
              <w:t xml:space="preserve"> el contrato de las luminarias</w:t>
            </w:r>
          </w:p>
        </w:tc>
      </w:tr>
      <w:tr w:rsidR="00333DBA" w14:paraId="13751363" w14:textId="77777777" w:rsidTr="00260DCA">
        <w:trPr>
          <w:trHeight w:val="758"/>
        </w:trPr>
        <w:tc>
          <w:tcPr>
            <w:tcW w:w="1196" w:type="dxa"/>
          </w:tcPr>
          <w:p w14:paraId="18AF476F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14:paraId="17542DFD" w14:textId="7D333925" w:rsidR="007B4C5B" w:rsidRDefault="00C016FE" w:rsidP="003635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904F3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2 de marzo se instalaron unas </w:t>
            </w:r>
            <w:r w:rsidR="008B2734">
              <w:rPr>
                <w:rFonts w:ascii="Arial" w:hAnsi="Arial" w:cs="Arial"/>
                <w:sz w:val="24"/>
                <w:szCs w:val="24"/>
              </w:rPr>
              <w:t>lámparas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faltaban en la cabecera municipal de Tuxcueca</w:t>
            </w:r>
            <w:r w:rsidR="00A904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3DBA" w14:paraId="7E836D93" w14:textId="77777777" w:rsidTr="00A904F3">
        <w:trPr>
          <w:trHeight w:val="1157"/>
        </w:trPr>
        <w:tc>
          <w:tcPr>
            <w:tcW w:w="1196" w:type="dxa"/>
          </w:tcPr>
          <w:p w14:paraId="5CF8DE66" w14:textId="4EF83733" w:rsidR="00333DBA" w:rsidRPr="00B748DB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136" w:type="dxa"/>
          </w:tcPr>
          <w:p w14:paraId="3EF1CCB7" w14:textId="5A1BF282" w:rsidR="00D96A5A" w:rsidRDefault="00C016F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904F3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4F3">
              <w:rPr>
                <w:rFonts w:ascii="Arial" w:hAnsi="Arial" w:cs="Arial"/>
                <w:sz w:val="24"/>
                <w:szCs w:val="24"/>
              </w:rPr>
              <w:t>4 de</w:t>
            </w:r>
            <w:r w:rsidR="00C12C4D">
              <w:rPr>
                <w:rFonts w:ascii="Arial" w:hAnsi="Arial" w:cs="Arial"/>
                <w:sz w:val="24"/>
                <w:szCs w:val="24"/>
              </w:rPr>
              <w:t xml:space="preserve"> marzo se le apoyaba a la escuela secundaria de san Luis soyatlan con la poda de arboles lo cual se le apoyo a la cuadrilla de servicios </w:t>
            </w:r>
            <w:r w:rsidR="008B2734">
              <w:rPr>
                <w:rFonts w:ascii="Arial" w:hAnsi="Arial" w:cs="Arial"/>
                <w:sz w:val="24"/>
                <w:szCs w:val="24"/>
              </w:rPr>
              <w:t>generales</w:t>
            </w:r>
            <w:r w:rsidR="00C12C4D">
              <w:rPr>
                <w:rFonts w:ascii="Arial" w:hAnsi="Arial" w:cs="Arial"/>
                <w:sz w:val="24"/>
                <w:szCs w:val="24"/>
              </w:rPr>
              <w:t xml:space="preserve"> con equipo motosierra para dar mejor </w:t>
            </w:r>
            <w:r w:rsidR="00A904F3">
              <w:rPr>
                <w:rFonts w:ascii="Arial" w:hAnsi="Arial" w:cs="Arial"/>
                <w:sz w:val="24"/>
                <w:szCs w:val="24"/>
              </w:rPr>
              <w:t>servicio</w:t>
            </w:r>
            <w:r w:rsidR="00C12C4D">
              <w:rPr>
                <w:rFonts w:ascii="Arial" w:hAnsi="Arial" w:cs="Arial"/>
                <w:sz w:val="24"/>
                <w:szCs w:val="24"/>
              </w:rPr>
              <w:t xml:space="preserve"> a la comunidad</w:t>
            </w:r>
            <w:r w:rsidR="00A904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78C752" w14:textId="6D0603F3" w:rsidR="007B4C5B" w:rsidRPr="00144856" w:rsidRDefault="007B4C5B" w:rsidP="00C0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14:paraId="09B2C9E9" w14:textId="77777777" w:rsidTr="00260DCA">
        <w:trPr>
          <w:trHeight w:val="737"/>
        </w:trPr>
        <w:tc>
          <w:tcPr>
            <w:tcW w:w="1196" w:type="dxa"/>
          </w:tcPr>
          <w:p w14:paraId="130FA9F9" w14:textId="63BAFFD3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14:paraId="5AF87BD0" w14:textId="611CB83C" w:rsidR="007B4C5B" w:rsidRDefault="00C12C4D" w:rsidP="00333DBA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lunes 7 de marzo </w:t>
            </w:r>
            <w:r w:rsidR="00A904F3">
              <w:rPr>
                <w:rFonts w:ascii="Arial" w:hAnsi="Arial" w:cs="Arial"/>
                <w:sz w:val="24"/>
                <w:szCs w:val="24"/>
              </w:rPr>
              <w:t>tuvo una</w:t>
            </w:r>
            <w:r>
              <w:rPr>
                <w:rFonts w:ascii="Arial" w:hAnsi="Arial" w:cs="Arial"/>
                <w:sz w:val="24"/>
                <w:szCs w:val="24"/>
              </w:rPr>
              <w:t xml:space="preserve"> reunión con el consejo municipal de desarrollo rural susten</w:t>
            </w:r>
            <w:r w:rsidR="00A0391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able en</w:t>
            </w:r>
            <w:r w:rsidR="00A904F3">
              <w:rPr>
                <w:rFonts w:ascii="Arial" w:hAnsi="Arial" w:cs="Arial"/>
                <w:sz w:val="24"/>
                <w:szCs w:val="24"/>
              </w:rPr>
              <w:t xml:space="preserve"> 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4F3">
              <w:rPr>
                <w:rFonts w:ascii="Arial" w:hAnsi="Arial" w:cs="Arial"/>
                <w:sz w:val="24"/>
                <w:szCs w:val="24"/>
              </w:rPr>
              <w:t>Ayuntamiento.</w:t>
            </w:r>
          </w:p>
        </w:tc>
      </w:tr>
      <w:tr w:rsidR="00333DBA" w:rsidRPr="004D5517" w14:paraId="5B0E23CE" w14:textId="77777777" w:rsidTr="00260DCA">
        <w:trPr>
          <w:trHeight w:val="368"/>
        </w:trPr>
        <w:tc>
          <w:tcPr>
            <w:tcW w:w="1196" w:type="dxa"/>
          </w:tcPr>
          <w:p w14:paraId="2AF89FFA" w14:textId="328E128A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36" w:type="dxa"/>
          </w:tcPr>
          <w:p w14:paraId="1F1DF35E" w14:textId="0E467423" w:rsidR="00D96A5A" w:rsidRDefault="00C12C4D" w:rsidP="00840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8 de marzo tubo una reunión en los viñedos y se conto con la presencia del secretario de economía del estado de jalisco</w:t>
            </w:r>
          </w:p>
        </w:tc>
      </w:tr>
      <w:tr w:rsidR="00ED42F8" w:rsidRPr="004D5517" w14:paraId="1AA0C2A3" w14:textId="77777777" w:rsidTr="00260DCA">
        <w:trPr>
          <w:trHeight w:val="758"/>
        </w:trPr>
        <w:tc>
          <w:tcPr>
            <w:tcW w:w="1196" w:type="dxa"/>
          </w:tcPr>
          <w:p w14:paraId="48807AB0" w14:textId="71F5BE0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36" w:type="dxa"/>
          </w:tcPr>
          <w:p w14:paraId="03EF9E83" w14:textId="6356D91F" w:rsidR="00997D92" w:rsidRDefault="00C12C4D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9 de marzo recibió el material para la </w:t>
            </w:r>
            <w:r w:rsidR="006A3C02">
              <w:rPr>
                <w:rFonts w:ascii="Arial" w:hAnsi="Arial" w:cs="Arial"/>
                <w:sz w:val="24"/>
                <w:szCs w:val="24"/>
              </w:rPr>
              <w:t>reparación de la red de agua potable del municipio</w:t>
            </w:r>
          </w:p>
        </w:tc>
      </w:tr>
      <w:tr w:rsidR="00ED42F8" w:rsidRPr="004D5517" w14:paraId="6E362123" w14:textId="77777777" w:rsidTr="00260DCA">
        <w:trPr>
          <w:trHeight w:val="758"/>
        </w:trPr>
        <w:tc>
          <w:tcPr>
            <w:tcW w:w="1196" w:type="dxa"/>
          </w:tcPr>
          <w:p w14:paraId="2EB5D1D4" w14:textId="023D164D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136" w:type="dxa"/>
          </w:tcPr>
          <w:p w14:paraId="103F79F3" w14:textId="76792BA7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14 de marzo sostuvo una </w:t>
            </w:r>
            <w:r w:rsidR="00A03918">
              <w:rPr>
                <w:rFonts w:ascii="Arial" w:hAnsi="Arial" w:cs="Arial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r w:rsidR="00A03918">
              <w:rPr>
                <w:rFonts w:ascii="Arial" w:hAnsi="Arial" w:cs="Arial"/>
                <w:sz w:val="24"/>
                <w:szCs w:val="24"/>
              </w:rPr>
              <w:t>instalación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sistema municipal de las </w:t>
            </w:r>
            <w:r w:rsidR="00A03918">
              <w:rPr>
                <w:rFonts w:ascii="Arial" w:hAnsi="Arial" w:cs="Arial"/>
                <w:sz w:val="24"/>
                <w:szCs w:val="24"/>
              </w:rPr>
              <w:t>mujeres</w:t>
            </w:r>
            <w:r>
              <w:rPr>
                <w:rFonts w:ascii="Arial" w:hAnsi="Arial" w:cs="Arial"/>
                <w:sz w:val="24"/>
                <w:szCs w:val="24"/>
              </w:rPr>
              <w:t xml:space="preserve"> a una vida libre de violencia a las 12 ven el casino las brisas</w:t>
            </w:r>
          </w:p>
        </w:tc>
      </w:tr>
      <w:tr w:rsidR="00ED42F8" w:rsidRPr="004D5517" w14:paraId="1E339D31" w14:textId="77777777" w:rsidTr="00D96A5A">
        <w:trPr>
          <w:trHeight w:val="920"/>
        </w:trPr>
        <w:tc>
          <w:tcPr>
            <w:tcW w:w="1196" w:type="dxa"/>
          </w:tcPr>
          <w:p w14:paraId="1A5E938A" w14:textId="4E9F19F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36" w:type="dxa"/>
          </w:tcPr>
          <w:p w14:paraId="394EC6F6" w14:textId="7D2E160B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15 de marzo se </w:t>
            </w:r>
            <w:r w:rsidR="00A03918">
              <w:rPr>
                <w:rFonts w:ascii="Arial" w:hAnsi="Arial" w:cs="Arial"/>
                <w:sz w:val="24"/>
                <w:szCs w:val="24"/>
              </w:rPr>
              <w:t>recorrió</w:t>
            </w:r>
            <w:r>
              <w:rPr>
                <w:rFonts w:ascii="Arial" w:hAnsi="Arial" w:cs="Arial"/>
                <w:sz w:val="24"/>
                <w:szCs w:val="24"/>
              </w:rPr>
              <w:t xml:space="preserve"> el libramiento para contemplar caminos que cruzan por el libramiento </w:t>
            </w:r>
          </w:p>
        </w:tc>
      </w:tr>
      <w:tr w:rsidR="00ED42F8" w:rsidRPr="004D5517" w14:paraId="4C99915A" w14:textId="77777777" w:rsidTr="00D96A5A">
        <w:trPr>
          <w:trHeight w:val="1132"/>
        </w:trPr>
        <w:tc>
          <w:tcPr>
            <w:tcW w:w="1196" w:type="dxa"/>
          </w:tcPr>
          <w:p w14:paraId="0F4DA0A8" w14:textId="57E4B2C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136" w:type="dxa"/>
          </w:tcPr>
          <w:p w14:paraId="30191078" w14:textId="24A1E605" w:rsidR="00ED42F8" w:rsidRPr="00C75AC6" w:rsidRDefault="006A3C02" w:rsidP="00C75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A039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marzo </w:t>
            </w:r>
            <w:r w:rsidR="00A03918">
              <w:rPr>
                <w:rFonts w:ascii="Arial" w:hAnsi="Arial" w:cs="Arial"/>
                <w:sz w:val="24"/>
                <w:szCs w:val="24"/>
              </w:rPr>
              <w:t>visita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los de </w:t>
            </w:r>
            <w:r w:rsidR="00A03918">
              <w:rPr>
                <w:rFonts w:ascii="Arial" w:hAnsi="Arial" w:cs="Arial"/>
                <w:sz w:val="24"/>
                <w:szCs w:val="24"/>
              </w:rPr>
              <w:t>Fiscalía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918">
              <w:rPr>
                <w:rFonts w:ascii="Arial" w:hAnsi="Arial" w:cs="Arial"/>
                <w:sz w:val="24"/>
                <w:szCs w:val="24"/>
              </w:rPr>
              <w:t>Anticorrupción</w:t>
            </w:r>
          </w:p>
        </w:tc>
      </w:tr>
      <w:tr w:rsidR="00ED42F8" w:rsidRPr="004D5517" w14:paraId="4C122226" w14:textId="77777777" w:rsidTr="00D96A5A">
        <w:trPr>
          <w:trHeight w:val="1119"/>
        </w:trPr>
        <w:tc>
          <w:tcPr>
            <w:tcW w:w="1196" w:type="dxa"/>
          </w:tcPr>
          <w:p w14:paraId="3C53E62F" w14:textId="77B240E8" w:rsidR="00ED42F8" w:rsidRPr="00490FD1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36" w:type="dxa"/>
          </w:tcPr>
          <w:p w14:paraId="79B26679" w14:textId="62F528FD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8B2734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17 de marzo estuvo apoyando con la limpieza de la cuneta en Tuxcueca junto al campo</w:t>
            </w:r>
          </w:p>
        </w:tc>
      </w:tr>
      <w:tr w:rsidR="00ED42F8" w:rsidRPr="004D5517" w14:paraId="3F51994E" w14:textId="77777777" w:rsidTr="00260DCA">
        <w:trPr>
          <w:trHeight w:val="1495"/>
        </w:trPr>
        <w:tc>
          <w:tcPr>
            <w:tcW w:w="1196" w:type="dxa"/>
          </w:tcPr>
          <w:p w14:paraId="1A83031D" w14:textId="673E955C" w:rsidR="00ED42F8" w:rsidRPr="00490FD1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136" w:type="dxa"/>
          </w:tcPr>
          <w:p w14:paraId="2F1B2470" w14:textId="7C89B01A" w:rsidR="00ED42F8" w:rsidRPr="00490FD1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8B2734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18 de marzo el presidente y su esposa Lourdes Baesa tuvieron participación 3een el evento que se </w:t>
            </w:r>
            <w:r w:rsidR="008B2734">
              <w:rPr>
                <w:rFonts w:ascii="Arial" w:hAnsi="Arial" w:cs="Arial"/>
                <w:sz w:val="24"/>
                <w:szCs w:val="24"/>
              </w:rPr>
              <w:t>realizó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</w:t>
            </w:r>
            <w:r w:rsidR="008B2734">
              <w:rPr>
                <w:rFonts w:ascii="Arial" w:hAnsi="Arial" w:cs="Arial"/>
                <w:sz w:val="24"/>
                <w:szCs w:val="24"/>
              </w:rPr>
              <w:t>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A03918">
              <w:rPr>
                <w:rFonts w:ascii="Arial" w:hAnsi="Arial" w:cs="Arial"/>
                <w:sz w:val="24"/>
                <w:szCs w:val="24"/>
              </w:rPr>
              <w:t>CODE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B2734">
              <w:rPr>
                <w:rFonts w:ascii="Arial" w:hAnsi="Arial" w:cs="Arial"/>
                <w:sz w:val="24"/>
                <w:szCs w:val="24"/>
              </w:rPr>
              <w:t>Jalisco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34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cual </w:t>
            </w:r>
            <w:r w:rsidR="008B2734">
              <w:rPr>
                <w:rFonts w:ascii="Arial" w:hAnsi="Arial" w:cs="Arial"/>
                <w:sz w:val="24"/>
                <w:szCs w:val="24"/>
              </w:rPr>
              <w:t>estuvo</w:t>
            </w:r>
            <w:r>
              <w:rPr>
                <w:rFonts w:ascii="Arial" w:hAnsi="Arial" w:cs="Arial"/>
                <w:sz w:val="24"/>
                <w:szCs w:val="24"/>
              </w:rPr>
              <w:t xml:space="preserve"> el gobernador del estado de </w:t>
            </w:r>
            <w:r w:rsidR="00A03918">
              <w:rPr>
                <w:rFonts w:ascii="Arial" w:hAnsi="Arial" w:cs="Arial"/>
                <w:sz w:val="24"/>
                <w:szCs w:val="24"/>
              </w:rPr>
              <w:t>jalisco el</w:t>
            </w:r>
            <w:r>
              <w:rPr>
                <w:rFonts w:ascii="Arial" w:hAnsi="Arial" w:cs="Arial"/>
                <w:sz w:val="24"/>
                <w:szCs w:val="24"/>
              </w:rPr>
              <w:t xml:space="preserve"> Ing. Enrique Alfaro Ramírez </w:t>
            </w:r>
          </w:p>
        </w:tc>
      </w:tr>
      <w:tr w:rsidR="00ED42F8" w:rsidRPr="004D5517" w14:paraId="59D27786" w14:textId="77777777" w:rsidTr="00260DCA">
        <w:trPr>
          <w:trHeight w:val="1495"/>
        </w:trPr>
        <w:tc>
          <w:tcPr>
            <w:tcW w:w="1196" w:type="dxa"/>
          </w:tcPr>
          <w:p w14:paraId="4F70FAE7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55558947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5EC30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E72B3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76B66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93FA9" w14:textId="77777777" w:rsidR="00ED42F8" w:rsidRDefault="00ED42F8" w:rsidP="00357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A24D1F" w14:textId="44826E95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14:paraId="6975733A" w14:textId="2D1869FA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8B2734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r w:rsidR="008B273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marzo </w:t>
            </w:r>
            <w:r w:rsidR="008B2734">
              <w:rPr>
                <w:rFonts w:ascii="Arial" w:hAnsi="Arial" w:cs="Arial"/>
                <w:sz w:val="24"/>
                <w:szCs w:val="24"/>
              </w:rPr>
              <w:t>ofreció</w:t>
            </w:r>
            <w:r>
              <w:rPr>
                <w:rFonts w:ascii="Arial" w:hAnsi="Arial" w:cs="Arial"/>
                <w:sz w:val="24"/>
                <w:szCs w:val="24"/>
              </w:rPr>
              <w:t xml:space="preserve"> atención ciudadana en el H. </w:t>
            </w:r>
            <w:r w:rsidR="008B2734">
              <w:rPr>
                <w:rFonts w:ascii="Arial" w:hAnsi="Arial" w:cs="Arial"/>
                <w:sz w:val="24"/>
                <w:szCs w:val="24"/>
              </w:rPr>
              <w:t>Ayuntamiento.</w:t>
            </w:r>
          </w:p>
        </w:tc>
      </w:tr>
      <w:tr w:rsidR="00ED42F8" w:rsidRPr="004D5517" w14:paraId="6C993969" w14:textId="77777777" w:rsidTr="00997D92">
        <w:trPr>
          <w:trHeight w:val="1402"/>
        </w:trPr>
        <w:tc>
          <w:tcPr>
            <w:tcW w:w="1196" w:type="dxa"/>
          </w:tcPr>
          <w:p w14:paraId="344934B0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E331E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BBC8A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26313" w14:textId="3DD37A23" w:rsidR="00ED42F8" w:rsidRPr="00C75AC6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14:paraId="6A5F7F08" w14:textId="579430E9" w:rsidR="00ED42F8" w:rsidRPr="00490FD1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C27088">
              <w:rPr>
                <w:rFonts w:ascii="Arial" w:hAnsi="Arial" w:cs="Arial"/>
                <w:sz w:val="24"/>
                <w:szCs w:val="24"/>
              </w:rPr>
              <w:t>día</w:t>
            </w:r>
            <w:r w:rsidR="008B2734">
              <w:rPr>
                <w:rFonts w:ascii="Arial" w:hAnsi="Arial" w:cs="Arial"/>
                <w:sz w:val="24"/>
                <w:szCs w:val="24"/>
              </w:rPr>
              <w:t xml:space="preserve"> 28 de marzo </w:t>
            </w:r>
            <w:r w:rsidR="00C27088">
              <w:rPr>
                <w:rFonts w:ascii="Arial" w:hAnsi="Arial" w:cs="Arial"/>
                <w:sz w:val="24"/>
                <w:szCs w:val="24"/>
              </w:rPr>
              <w:t>asistió</w:t>
            </w:r>
            <w:r w:rsidR="008B273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27088">
              <w:rPr>
                <w:rFonts w:ascii="Arial" w:hAnsi="Arial" w:cs="Arial"/>
                <w:sz w:val="24"/>
                <w:szCs w:val="24"/>
              </w:rPr>
              <w:t xml:space="preserve">una reunión en las </w:t>
            </w:r>
            <w:r w:rsidR="008B2734">
              <w:rPr>
                <w:rFonts w:ascii="Arial" w:hAnsi="Arial" w:cs="Arial"/>
                <w:sz w:val="24"/>
                <w:szCs w:val="24"/>
              </w:rPr>
              <w:t>instal</w:t>
            </w:r>
            <w:r w:rsidR="00C27088">
              <w:rPr>
                <w:rFonts w:ascii="Arial" w:hAnsi="Arial" w:cs="Arial"/>
                <w:sz w:val="24"/>
                <w:szCs w:val="24"/>
              </w:rPr>
              <w:t>ac</w:t>
            </w:r>
            <w:r w:rsidR="008B2734">
              <w:rPr>
                <w:rFonts w:ascii="Arial" w:hAnsi="Arial" w:cs="Arial"/>
                <w:sz w:val="24"/>
                <w:szCs w:val="24"/>
              </w:rPr>
              <w:t>ion</w:t>
            </w:r>
            <w:r w:rsidR="00C27088">
              <w:rPr>
                <w:rFonts w:ascii="Arial" w:hAnsi="Arial" w:cs="Arial"/>
                <w:sz w:val="24"/>
                <w:szCs w:val="24"/>
              </w:rPr>
              <w:t>es</w:t>
            </w:r>
            <w:r w:rsidR="008B2734">
              <w:rPr>
                <w:rFonts w:ascii="Arial" w:hAnsi="Arial" w:cs="Arial"/>
                <w:sz w:val="24"/>
                <w:szCs w:val="24"/>
              </w:rPr>
              <w:t xml:space="preserve"> del consejo </w:t>
            </w:r>
            <w:r w:rsidR="00A03918">
              <w:rPr>
                <w:rFonts w:ascii="Arial" w:hAnsi="Arial" w:cs="Arial"/>
                <w:sz w:val="24"/>
                <w:szCs w:val="24"/>
              </w:rPr>
              <w:t>municipal de</w:t>
            </w:r>
            <w:r w:rsidR="00C27088">
              <w:rPr>
                <w:rFonts w:ascii="Arial" w:hAnsi="Arial" w:cs="Arial"/>
                <w:sz w:val="24"/>
                <w:szCs w:val="24"/>
              </w:rPr>
              <w:t xml:space="preserve"> las mujeres, a una vida de no violencia.</w:t>
            </w:r>
          </w:p>
        </w:tc>
      </w:tr>
      <w:tr w:rsidR="00ED42F8" w:rsidRPr="004D5517" w14:paraId="72AB0303" w14:textId="77777777" w:rsidTr="00260DCA">
        <w:trPr>
          <w:trHeight w:val="2536"/>
        </w:trPr>
        <w:tc>
          <w:tcPr>
            <w:tcW w:w="1196" w:type="dxa"/>
          </w:tcPr>
          <w:p w14:paraId="3AE04F25" w14:textId="0C729451" w:rsidR="00ED42F8" w:rsidRDefault="00997D92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D9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7136" w:type="dxa"/>
          </w:tcPr>
          <w:p w14:paraId="4A492205" w14:textId="259F8B31" w:rsidR="00ED42F8" w:rsidRPr="00E147ED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7ED">
              <w:rPr>
                <w:rFonts w:ascii="Arial" w:hAnsi="Arial" w:cs="Arial"/>
                <w:sz w:val="24"/>
                <w:szCs w:val="24"/>
              </w:rPr>
              <w:t>Esta información pertenece al informe de actividades de la administración 2021-2024 y fue recibida y firmada por la actual administración para poder cumplir con las obligaciones en materia de Transparencia.</w:t>
            </w:r>
          </w:p>
        </w:tc>
      </w:tr>
    </w:tbl>
    <w:p w14:paraId="2C96B1AA" w14:textId="4B289F42" w:rsidR="0033024E" w:rsidRDefault="0033024E" w:rsidP="006B5986">
      <w:pPr>
        <w:rPr>
          <w:rFonts w:ascii="Arial" w:hAnsi="Arial" w:cs="Arial"/>
          <w:sz w:val="28"/>
          <w:szCs w:val="28"/>
        </w:rPr>
      </w:pPr>
    </w:p>
    <w:p w14:paraId="70728A2E" w14:textId="17CFA05F" w:rsidR="0072783C" w:rsidRDefault="0072783C" w:rsidP="006B5986">
      <w:pPr>
        <w:rPr>
          <w:rFonts w:ascii="Arial" w:hAnsi="Arial" w:cs="Arial"/>
          <w:sz w:val="28"/>
          <w:szCs w:val="28"/>
        </w:rPr>
      </w:pPr>
    </w:p>
    <w:p w14:paraId="13480D25" w14:textId="4E2CF37F" w:rsidR="00A904F3" w:rsidRDefault="00A904F3" w:rsidP="006B5986">
      <w:pPr>
        <w:rPr>
          <w:rFonts w:ascii="Arial" w:hAnsi="Arial" w:cs="Arial"/>
          <w:sz w:val="28"/>
          <w:szCs w:val="28"/>
        </w:rPr>
      </w:pPr>
    </w:p>
    <w:p w14:paraId="2D862BAD" w14:textId="0F464BD7" w:rsidR="00A904F3" w:rsidRDefault="00A904F3" w:rsidP="006B5986">
      <w:pPr>
        <w:rPr>
          <w:rFonts w:ascii="Arial" w:hAnsi="Arial" w:cs="Arial"/>
          <w:sz w:val="28"/>
          <w:szCs w:val="28"/>
        </w:rPr>
      </w:pPr>
    </w:p>
    <w:p w14:paraId="16D82F3B" w14:textId="77777777" w:rsidR="00A904F3" w:rsidRDefault="00A904F3" w:rsidP="006B5986">
      <w:pPr>
        <w:rPr>
          <w:rFonts w:ascii="Arial" w:hAnsi="Arial" w:cs="Arial"/>
          <w:sz w:val="28"/>
          <w:szCs w:val="28"/>
        </w:rPr>
      </w:pPr>
    </w:p>
    <w:p w14:paraId="45160336" w14:textId="77777777" w:rsidR="0072783C" w:rsidRPr="00F72EC0" w:rsidRDefault="0072783C" w:rsidP="00C5153E">
      <w:pPr>
        <w:jc w:val="center"/>
        <w:rPr>
          <w:rFonts w:ascii="Arial" w:hAnsi="Arial" w:cs="Arial"/>
          <w:sz w:val="28"/>
          <w:szCs w:val="28"/>
        </w:rPr>
      </w:pPr>
    </w:p>
    <w:p w14:paraId="2C2AA146" w14:textId="7E989FC7" w:rsidR="0020213E" w:rsidRDefault="0020213E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4036A215" w14:textId="77777777" w:rsidR="00A904F3" w:rsidRDefault="00A904F3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0EE9BD" w14:textId="77777777" w:rsidR="00A03918" w:rsidRDefault="00A03918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319C54" w14:textId="6B305499" w:rsidR="00C27088" w:rsidRPr="00A03918" w:rsidRDefault="00A03918" w:rsidP="00A039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3918">
        <w:rPr>
          <w:rFonts w:ascii="Arial" w:hAnsi="Arial" w:cs="Arial"/>
          <w:b/>
          <w:sz w:val="20"/>
          <w:szCs w:val="20"/>
        </w:rPr>
        <w:t>‘‘2022, AÑO DE LA ATENCIÓN INTEGRAL A NIÑAS, NIÑOS Y ADOLECENTES CON CANCER EN JALISCO’’</w:t>
      </w:r>
    </w:p>
    <w:p w14:paraId="2B7E5305" w14:textId="0AF4E529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70080E17" w14:textId="00116B0A" w:rsidR="00A904F3" w:rsidRDefault="00A904F3" w:rsidP="00C5153E">
      <w:pPr>
        <w:pStyle w:val="Sinespaciado"/>
        <w:ind w:firstLine="708"/>
        <w:jc w:val="center"/>
        <w:rPr>
          <w:lang w:val="es-ES_tradnl"/>
        </w:rPr>
      </w:pPr>
    </w:p>
    <w:p w14:paraId="37441AA7" w14:textId="77777777" w:rsidR="00A904F3" w:rsidRDefault="00A904F3" w:rsidP="00C5153E">
      <w:pPr>
        <w:pStyle w:val="Sinespaciado"/>
        <w:ind w:firstLine="708"/>
        <w:jc w:val="center"/>
        <w:rPr>
          <w:lang w:val="es-ES_tradnl"/>
        </w:rPr>
      </w:pPr>
      <w:bookmarkStart w:id="1" w:name="_GoBack"/>
      <w:bookmarkEnd w:id="1"/>
    </w:p>
    <w:p w14:paraId="2843B891" w14:textId="7777777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490C4CAC" w14:textId="77777777" w:rsidR="0020213E" w:rsidRPr="000F6ECF" w:rsidRDefault="0020213E" w:rsidP="00C515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77E62C96" w14:textId="601549DA" w:rsidR="0020213E" w:rsidRDefault="00DA1BB4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C. Luis Antonio Aceves García</w:t>
      </w:r>
    </w:p>
    <w:p w14:paraId="544968FB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F4D5401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49C76A3" w14:textId="4B68D4B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</w:t>
      </w:r>
      <w:r w:rsidR="00DA1BB4">
        <w:rPr>
          <w:b/>
        </w:rPr>
        <w:t>21-2024</w:t>
      </w:r>
    </w:p>
    <w:bookmarkEnd w:id="0"/>
    <w:p w14:paraId="318047F9" w14:textId="77777777" w:rsidR="00434550" w:rsidRPr="0020213E" w:rsidRDefault="00434550" w:rsidP="00C5153E">
      <w:pPr>
        <w:spacing w:after="0" w:line="240" w:lineRule="auto"/>
        <w:jc w:val="center"/>
        <w:rPr>
          <w:sz w:val="24"/>
          <w:lang w:val="es-ES_tradnl"/>
        </w:rPr>
      </w:pPr>
    </w:p>
    <w:sectPr w:rsidR="00434550" w:rsidRPr="0020213E" w:rsidSect="00801E51">
      <w:headerReference w:type="even" r:id="rId6"/>
      <w:pgSz w:w="12240" w:h="20160" w:code="5"/>
      <w:pgMar w:top="1418" w:right="14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126D" w14:textId="77777777" w:rsidR="00A333BF" w:rsidRDefault="00A333BF" w:rsidP="00614E2A">
      <w:pPr>
        <w:spacing w:after="0" w:line="240" w:lineRule="auto"/>
      </w:pPr>
      <w:r>
        <w:separator/>
      </w:r>
    </w:p>
  </w:endnote>
  <w:endnote w:type="continuationSeparator" w:id="0">
    <w:p w14:paraId="60DB8F28" w14:textId="77777777" w:rsidR="00A333BF" w:rsidRDefault="00A333BF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206C" w14:textId="77777777" w:rsidR="00A333BF" w:rsidRDefault="00A333BF" w:rsidP="00614E2A">
      <w:pPr>
        <w:spacing w:after="0" w:line="240" w:lineRule="auto"/>
      </w:pPr>
      <w:r>
        <w:separator/>
      </w:r>
    </w:p>
  </w:footnote>
  <w:footnote w:type="continuationSeparator" w:id="0">
    <w:p w14:paraId="66435A3C" w14:textId="77777777" w:rsidR="00A333BF" w:rsidRDefault="00A333BF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78" w14:textId="77777777"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066BA"/>
    <w:rsid w:val="000325E3"/>
    <w:rsid w:val="000743A8"/>
    <w:rsid w:val="00080873"/>
    <w:rsid w:val="000A2E84"/>
    <w:rsid w:val="000C436B"/>
    <w:rsid w:val="000D0DE1"/>
    <w:rsid w:val="00121A1C"/>
    <w:rsid w:val="0014353C"/>
    <w:rsid w:val="00146BF8"/>
    <w:rsid w:val="001942D6"/>
    <w:rsid w:val="00196BB5"/>
    <w:rsid w:val="001A110D"/>
    <w:rsid w:val="001E7A82"/>
    <w:rsid w:val="001F3157"/>
    <w:rsid w:val="0020213E"/>
    <w:rsid w:val="00221006"/>
    <w:rsid w:val="00241CA1"/>
    <w:rsid w:val="00243482"/>
    <w:rsid w:val="00260DCA"/>
    <w:rsid w:val="0026387B"/>
    <w:rsid w:val="0031679B"/>
    <w:rsid w:val="00317B9C"/>
    <w:rsid w:val="0033024E"/>
    <w:rsid w:val="00333DBA"/>
    <w:rsid w:val="00334EF8"/>
    <w:rsid w:val="00341E22"/>
    <w:rsid w:val="0035128C"/>
    <w:rsid w:val="003579F6"/>
    <w:rsid w:val="0036357E"/>
    <w:rsid w:val="003D5878"/>
    <w:rsid w:val="00422E28"/>
    <w:rsid w:val="00434550"/>
    <w:rsid w:val="00455CC4"/>
    <w:rsid w:val="00482CAB"/>
    <w:rsid w:val="0048645D"/>
    <w:rsid w:val="00490FD1"/>
    <w:rsid w:val="004960F2"/>
    <w:rsid w:val="004A2189"/>
    <w:rsid w:val="004F00B7"/>
    <w:rsid w:val="00521733"/>
    <w:rsid w:val="00587347"/>
    <w:rsid w:val="005C11D9"/>
    <w:rsid w:val="00614E2A"/>
    <w:rsid w:val="00694B26"/>
    <w:rsid w:val="006A3C02"/>
    <w:rsid w:val="006B5986"/>
    <w:rsid w:val="006B6429"/>
    <w:rsid w:val="00706459"/>
    <w:rsid w:val="0072783C"/>
    <w:rsid w:val="00794966"/>
    <w:rsid w:val="007B4C5B"/>
    <w:rsid w:val="007B4F2E"/>
    <w:rsid w:val="007C6FAC"/>
    <w:rsid w:val="007E4A0E"/>
    <w:rsid w:val="00801E51"/>
    <w:rsid w:val="00840C58"/>
    <w:rsid w:val="008B2734"/>
    <w:rsid w:val="009174A7"/>
    <w:rsid w:val="0096656C"/>
    <w:rsid w:val="00997D92"/>
    <w:rsid w:val="00997EC0"/>
    <w:rsid w:val="009B7D8E"/>
    <w:rsid w:val="009E1F05"/>
    <w:rsid w:val="009F3B3C"/>
    <w:rsid w:val="00A03918"/>
    <w:rsid w:val="00A26607"/>
    <w:rsid w:val="00A333BF"/>
    <w:rsid w:val="00A66321"/>
    <w:rsid w:val="00A904F3"/>
    <w:rsid w:val="00AD175A"/>
    <w:rsid w:val="00BA785F"/>
    <w:rsid w:val="00BB1216"/>
    <w:rsid w:val="00BD5BBC"/>
    <w:rsid w:val="00BE56BF"/>
    <w:rsid w:val="00C016FE"/>
    <w:rsid w:val="00C12C4D"/>
    <w:rsid w:val="00C23DC0"/>
    <w:rsid w:val="00C27088"/>
    <w:rsid w:val="00C5153E"/>
    <w:rsid w:val="00C759BB"/>
    <w:rsid w:val="00C75AC6"/>
    <w:rsid w:val="00CA74F6"/>
    <w:rsid w:val="00CE07DE"/>
    <w:rsid w:val="00D11665"/>
    <w:rsid w:val="00D50695"/>
    <w:rsid w:val="00D53D49"/>
    <w:rsid w:val="00D66E2A"/>
    <w:rsid w:val="00D9488A"/>
    <w:rsid w:val="00D96A5A"/>
    <w:rsid w:val="00DA1BB4"/>
    <w:rsid w:val="00DB10EF"/>
    <w:rsid w:val="00DD00BB"/>
    <w:rsid w:val="00DD35B0"/>
    <w:rsid w:val="00DD64D9"/>
    <w:rsid w:val="00DE2B55"/>
    <w:rsid w:val="00DF3FB0"/>
    <w:rsid w:val="00E147ED"/>
    <w:rsid w:val="00E14EC7"/>
    <w:rsid w:val="00E16827"/>
    <w:rsid w:val="00E40C14"/>
    <w:rsid w:val="00E451F2"/>
    <w:rsid w:val="00E94CF0"/>
    <w:rsid w:val="00ED42F8"/>
    <w:rsid w:val="00F16AD6"/>
    <w:rsid w:val="00F1780B"/>
    <w:rsid w:val="00F22EB0"/>
    <w:rsid w:val="00F23050"/>
    <w:rsid w:val="00F47E4C"/>
    <w:rsid w:val="00F6119B"/>
    <w:rsid w:val="00F72EC0"/>
    <w:rsid w:val="00F8381C"/>
    <w:rsid w:val="00F92858"/>
    <w:rsid w:val="00FC1DEB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B3894"/>
  <w15:docId w15:val="{D63BAB6B-7C0E-4658-BA51-F10FAD75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51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2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equipo 1</cp:lastModifiedBy>
  <cp:revision>4</cp:revision>
  <cp:lastPrinted>2022-04-01T19:09:00Z</cp:lastPrinted>
  <dcterms:created xsi:type="dcterms:W3CDTF">2022-04-01T19:02:00Z</dcterms:created>
  <dcterms:modified xsi:type="dcterms:W3CDTF">2022-04-01T19:10:00Z</dcterms:modified>
</cp:coreProperties>
</file>