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18921B49" w14:textId="77777777" w:rsidR="00D000E5" w:rsidRDefault="00D000E5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proofErr w:type="gramStart"/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</w:t>
      </w:r>
      <w:proofErr w:type="gramEnd"/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1A7D4852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>: Actividades de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3A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023E">
        <w:rPr>
          <w:rFonts w:ascii="Times New Roman" w:hAnsi="Times New Roman" w:cs="Times New Roman"/>
          <w:b/>
          <w:bCs/>
          <w:sz w:val="24"/>
          <w:szCs w:val="24"/>
          <w:u w:val="single"/>
        </w:rPr>
        <w:t>OCTU</w:t>
      </w:r>
      <w:r w:rsidR="00DD0450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F1E41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274E8280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D9023E">
        <w:rPr>
          <w:rFonts w:ascii="Times New Roman" w:hAnsi="Times New Roman" w:cs="Times New Roman"/>
          <w:b/>
          <w:sz w:val="24"/>
          <w:szCs w:val="24"/>
        </w:rPr>
        <w:t>0000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7B93A4E6" w:rsidR="00711CAA" w:rsidRDefault="000F5EF5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2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="0090058F" w:rsidRPr="000F5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52E4">
        <w:rPr>
          <w:rFonts w:ascii="Times New Roman" w:hAnsi="Times New Roman" w:cs="Times New Roman"/>
          <w:b/>
          <w:sz w:val="24"/>
          <w:szCs w:val="24"/>
          <w:u w:val="single"/>
        </w:rPr>
        <w:t>NOVIE</w:t>
      </w:r>
      <w:r w:rsidR="00F652E4" w:rsidRPr="000F5EF5">
        <w:rPr>
          <w:rFonts w:ascii="Times New Roman" w:hAnsi="Times New Roman" w:cs="Times New Roman"/>
          <w:b/>
          <w:sz w:val="24"/>
          <w:szCs w:val="24"/>
          <w:u w:val="single"/>
        </w:rPr>
        <w:t>MBRE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90058F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49E515E3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023E">
        <w:rPr>
          <w:rFonts w:ascii="Times New Roman" w:hAnsi="Times New Roman" w:cs="Times New Roman"/>
          <w:b/>
          <w:sz w:val="24"/>
          <w:szCs w:val="24"/>
          <w:u w:val="single"/>
        </w:rPr>
        <w:t>OCTU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BRE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6432B114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023E">
        <w:rPr>
          <w:rFonts w:ascii="Times New Roman" w:hAnsi="Times New Roman" w:cs="Times New Roman"/>
          <w:b/>
          <w:sz w:val="24"/>
          <w:szCs w:val="24"/>
          <w:u w:val="single"/>
        </w:rPr>
        <w:t>OCTU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BRE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</w:rPr>
        <w:t xml:space="preserve">por vacaciones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296FD" w14:textId="25D75AED" w:rsidR="00D061CF" w:rsidRPr="00FF65F7" w:rsidRDefault="005920C9" w:rsidP="00D061CF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23E">
        <w:rPr>
          <w:rFonts w:ascii="Times New Roman" w:hAnsi="Times New Roman" w:cs="Times New Roman"/>
          <w:b/>
          <w:bCs/>
          <w:sz w:val="24"/>
          <w:szCs w:val="24"/>
          <w:u w:val="single"/>
        </w:rPr>
        <w:t>OCTU</w:t>
      </w:r>
      <w:r w:rsidR="00DD0450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</w:t>
      </w:r>
      <w:r w:rsidR="00DA31DF">
        <w:rPr>
          <w:rFonts w:ascii="Times New Roman" w:hAnsi="Times New Roman" w:cs="Times New Roman"/>
          <w:sz w:val="24"/>
          <w:szCs w:val="24"/>
        </w:rPr>
        <w:t>e</w:t>
      </w:r>
      <w:r w:rsidR="003C3FA0">
        <w:rPr>
          <w:rFonts w:ascii="Times New Roman" w:hAnsi="Times New Roman" w:cs="Times New Roman"/>
          <w:sz w:val="24"/>
          <w:szCs w:val="24"/>
        </w:rPr>
        <w:t xml:space="preserve">l </w:t>
      </w:r>
      <w:r w:rsidR="00DA31DF">
        <w:rPr>
          <w:rFonts w:ascii="Times New Roman" w:hAnsi="Times New Roman" w:cs="Times New Roman"/>
          <w:sz w:val="24"/>
          <w:szCs w:val="24"/>
        </w:rPr>
        <w:t>1</w:t>
      </w:r>
      <w:r w:rsidR="003C3FA0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A31DF">
        <w:rPr>
          <w:rFonts w:ascii="Times New Roman" w:hAnsi="Times New Roman" w:cs="Times New Roman"/>
          <w:sz w:val="24"/>
          <w:szCs w:val="24"/>
        </w:rPr>
        <w:t xml:space="preserve">de </w:t>
      </w:r>
      <w:r w:rsidR="00DA31DF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RECARGOS</w:t>
      </w:r>
      <w:r w:rsidR="001466D8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MENSUALES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001796">
        <w:rPr>
          <w:rFonts w:ascii="Times New Roman" w:hAnsi="Times New Roman" w:cs="Times New Roman"/>
          <w:sz w:val="24"/>
          <w:szCs w:val="24"/>
        </w:rPr>
        <w:t xml:space="preserve">a partir del mes de MAYO </w:t>
      </w:r>
      <w:r w:rsidR="00DA31DF">
        <w:rPr>
          <w:rFonts w:ascii="Times New Roman" w:hAnsi="Times New Roman" w:cs="Times New Roman"/>
          <w:sz w:val="24"/>
          <w:szCs w:val="24"/>
        </w:rPr>
        <w:t xml:space="preserve">de conformidad </w:t>
      </w:r>
      <w:r w:rsidR="003C3FA0">
        <w:rPr>
          <w:rFonts w:ascii="Times New Roman" w:hAnsi="Times New Roman" w:cs="Times New Roman"/>
          <w:sz w:val="24"/>
          <w:szCs w:val="24"/>
        </w:rPr>
        <w:t>con</w:t>
      </w:r>
      <w:r w:rsidR="00DA31DF">
        <w:rPr>
          <w:rFonts w:ascii="Times New Roman" w:hAnsi="Times New Roman" w:cs="Times New Roman"/>
          <w:sz w:val="24"/>
          <w:szCs w:val="24"/>
        </w:rPr>
        <w:t xml:space="preserve"> l</w:t>
      </w:r>
      <w:r w:rsidR="003C3FA0">
        <w:rPr>
          <w:rFonts w:ascii="Times New Roman" w:hAnsi="Times New Roman" w:cs="Times New Roman"/>
          <w:sz w:val="24"/>
          <w:szCs w:val="24"/>
        </w:rPr>
        <w:t>o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DA31DF">
        <w:rPr>
          <w:rFonts w:ascii="Times New Roman" w:hAnsi="Times New Roman" w:cs="Times New Roman"/>
          <w:sz w:val="24"/>
          <w:szCs w:val="24"/>
        </w:rPr>
        <w:t>do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51584B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="0051584B">
        <w:rPr>
          <w:rFonts w:ascii="Times New Roman" w:hAnsi="Times New Roman" w:cs="Times New Roman"/>
          <w:sz w:val="24"/>
          <w:szCs w:val="24"/>
        </w:rPr>
        <w:t xml:space="preserve"> por la falta oportuna en el pago del impuesto</w:t>
      </w:r>
      <w:r w:rsidR="0096709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DDDAC" w14:textId="77777777" w:rsidR="00D000E5" w:rsidRPr="00FF65F7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34FBCAAF" w:rsidR="009D7699" w:rsidRPr="00367D58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023E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>contribuyentes en las diferentes áreas</w:t>
      </w:r>
      <w:r w:rsidR="001466D8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022C502A" w:rsidR="00DC5ECA" w:rsidRPr="00FF65F7" w:rsidRDefault="000F5EF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los </w:t>
      </w:r>
      <w:r w:rsidR="00E4362D" w:rsidRPr="00FF65F7">
        <w:rPr>
          <w:rFonts w:ascii="Times New Roman" w:hAnsi="Times New Roman" w:cs="Times New Roman"/>
          <w:sz w:val="24"/>
          <w:szCs w:val="24"/>
        </w:rPr>
        <w:t>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>
        <w:rPr>
          <w:rFonts w:ascii="Times New Roman" w:hAnsi="Times New Roman" w:cs="Times New Roman"/>
          <w:sz w:val="24"/>
          <w:szCs w:val="24"/>
        </w:rPr>
        <w:t xml:space="preserve"> anterior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4362D"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</w:t>
      </w:r>
      <w:proofErr w:type="spellStart"/>
      <w:r w:rsidR="001A231E" w:rsidRPr="00FF65F7">
        <w:rPr>
          <w:rFonts w:ascii="Times New Roman" w:hAnsi="Times New Roman" w:cs="Times New Roman"/>
          <w:sz w:val="24"/>
          <w:szCs w:val="24"/>
        </w:rPr>
        <w:t>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46969DF4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23E">
        <w:rPr>
          <w:rFonts w:ascii="Times New Roman" w:hAnsi="Times New Roman" w:cs="Times New Roman"/>
          <w:b/>
          <w:sz w:val="24"/>
          <w:szCs w:val="24"/>
          <w:u w:val="single"/>
        </w:rPr>
        <w:t>OCTU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BRE</w:t>
      </w:r>
      <w:r w:rsidR="006C6F09" w:rsidRP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001796">
        <w:rPr>
          <w:rFonts w:ascii="Times New Roman" w:hAnsi="Times New Roman" w:cs="Times New Roman"/>
          <w:sz w:val="24"/>
          <w:szCs w:val="24"/>
        </w:rPr>
        <w:t>se sigue con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61795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6C10C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E19BA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DD35B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1EA0" w14:textId="77777777" w:rsidR="00622B4E" w:rsidRDefault="00622B4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57E2C0D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HIZO CARGO DEL CATASTRO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576E0A3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C5CFD">
        <w:rPr>
          <w:rFonts w:ascii="Times New Roman" w:hAnsi="Times New Roman" w:cs="Times New Roman"/>
          <w:b/>
          <w:sz w:val="24"/>
          <w:szCs w:val="24"/>
        </w:rPr>
        <w:t xml:space="preserve">PERSISTEN. </w:t>
      </w: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3A878E6C" w:rsidR="00F63FF1" w:rsidRDefault="00367D5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ada Administración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 xml:space="preserve"> su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5CFD">
        <w:rPr>
          <w:rFonts w:ascii="Times New Roman" w:hAnsi="Times New Roman" w:cs="Times New Roman"/>
          <w:sz w:val="24"/>
          <w:szCs w:val="24"/>
        </w:rPr>
        <w:t xml:space="preserve"> a los lineamientos.</w:t>
      </w:r>
    </w:p>
    <w:p w14:paraId="6A2A1366" w14:textId="77777777" w:rsidR="00F652E4" w:rsidRDefault="00F652E4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371608" w14:textId="09F2E148" w:rsidR="00F652E4" w:rsidRDefault="00F652E4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citar alguno: Del inmueble registrado en la cuenta R000688 se enajenó en DOMINIO DIRECTO y los vendedores de reservaron el USUFRUCTO VITALICIO en el año1995 y los adquirentes VENDIERON 2 FRACCIONES en el año 2010 y en el 2017 y las manejaron como VENTA total. NO tomaron en cuenta que solo tenían derecho a enajenar el –</w:t>
      </w:r>
    </w:p>
    <w:p w14:paraId="176F533A" w14:textId="08FFCCA9" w:rsidR="00F652E4" w:rsidRDefault="00F652E4" w:rsidP="00F652E4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Dominio Directo</w:t>
      </w:r>
      <w:r w:rsidR="00E174CD">
        <w:rPr>
          <w:rFonts w:ascii="Times New Roman" w:hAnsi="Times New Roman" w:cs="Times New Roman"/>
          <w:sz w:val="24"/>
          <w:szCs w:val="24"/>
        </w:rPr>
        <w:t>. Por ese motivo se mancomunaron las cuentas con quienes ostentaban el usufructo vitalicio. Esto prevalecerá hasta que se lo adjudiquen.</w:t>
      </w:r>
    </w:p>
    <w:p w14:paraId="69A805EB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7F850" w14:textId="324AB2E8" w:rsidR="00001796" w:rsidRDefault="00DD045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4 del corriente mes y año se participó en la reunión del Consejo Municipal de Desarrollo Rural Sustentable</w:t>
      </w:r>
      <w:r w:rsidR="00CC3CD9">
        <w:rPr>
          <w:rFonts w:ascii="Times New Roman" w:hAnsi="Times New Roman" w:cs="Times New Roman"/>
          <w:sz w:val="24"/>
          <w:szCs w:val="24"/>
        </w:rPr>
        <w:t xml:space="preserve"> de Tuxcueca, Jalisco, por invitación del C. Presidente Municipal, Luis Antonio Aceves García.</w:t>
      </w:r>
    </w:p>
    <w:p w14:paraId="42B742F3" w14:textId="77777777" w:rsidR="00D6239F" w:rsidRDefault="00D6239F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585B1AED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24E465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AB88E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6EC77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A52A4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30632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14D5E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20FA7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F40ED" w14:textId="77777777" w:rsidR="00E174CD" w:rsidRDefault="00E174C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2E68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051C2D4F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A93F8" w14:textId="77777777" w:rsidR="00E174CD" w:rsidRDefault="00E174CD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B830F" w14:textId="77777777" w:rsidR="00E174CD" w:rsidRDefault="00E174CD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050BF" w14:textId="77777777" w:rsidR="007311E9" w:rsidRDefault="007311E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E7BE4" w14:textId="77777777" w:rsidR="00DD0450" w:rsidRDefault="00DD045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08A22" w14:textId="77777777" w:rsidR="00B75DC1" w:rsidRPr="00FF65F7" w:rsidRDefault="00B75DC1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004CAC3E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2739D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018FBAEF" w14:textId="77777777" w:rsidR="00E174CD" w:rsidRDefault="00E174CD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3886536E" w14:textId="77777777" w:rsidR="007311E9" w:rsidRDefault="007311E9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796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0F5EF5"/>
    <w:rsid w:val="000F750C"/>
    <w:rsid w:val="00105490"/>
    <w:rsid w:val="00115DD5"/>
    <w:rsid w:val="0012294B"/>
    <w:rsid w:val="001319FA"/>
    <w:rsid w:val="00132553"/>
    <w:rsid w:val="001334AF"/>
    <w:rsid w:val="0013379A"/>
    <w:rsid w:val="00141077"/>
    <w:rsid w:val="0014154D"/>
    <w:rsid w:val="001466D8"/>
    <w:rsid w:val="00157F4C"/>
    <w:rsid w:val="00163252"/>
    <w:rsid w:val="00163319"/>
    <w:rsid w:val="00163AC2"/>
    <w:rsid w:val="001640F1"/>
    <w:rsid w:val="00170D79"/>
    <w:rsid w:val="00175C81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39DC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47F65"/>
    <w:rsid w:val="00352867"/>
    <w:rsid w:val="003531D1"/>
    <w:rsid w:val="003650CB"/>
    <w:rsid w:val="00365817"/>
    <w:rsid w:val="00366A15"/>
    <w:rsid w:val="00367D58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33C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2E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96A57"/>
    <w:rsid w:val="004B0310"/>
    <w:rsid w:val="004B4A6D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1584B"/>
    <w:rsid w:val="00530A42"/>
    <w:rsid w:val="005426CA"/>
    <w:rsid w:val="0054429F"/>
    <w:rsid w:val="00547EFE"/>
    <w:rsid w:val="0055086B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22B4E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2953"/>
    <w:rsid w:val="00713527"/>
    <w:rsid w:val="00716467"/>
    <w:rsid w:val="00716B64"/>
    <w:rsid w:val="00720381"/>
    <w:rsid w:val="0073023E"/>
    <w:rsid w:val="007311E9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1FF0"/>
    <w:rsid w:val="00822E8E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2C0A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B396E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0F00"/>
    <w:rsid w:val="00AC561D"/>
    <w:rsid w:val="00AC5CF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169DB"/>
    <w:rsid w:val="00B24037"/>
    <w:rsid w:val="00B2709F"/>
    <w:rsid w:val="00B27DD2"/>
    <w:rsid w:val="00B30F0D"/>
    <w:rsid w:val="00B33C35"/>
    <w:rsid w:val="00B40FC6"/>
    <w:rsid w:val="00B50EEB"/>
    <w:rsid w:val="00B618F0"/>
    <w:rsid w:val="00B62773"/>
    <w:rsid w:val="00B63A86"/>
    <w:rsid w:val="00B74FE5"/>
    <w:rsid w:val="00B75442"/>
    <w:rsid w:val="00B75A63"/>
    <w:rsid w:val="00B75DC1"/>
    <w:rsid w:val="00B8022D"/>
    <w:rsid w:val="00B82F1E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45A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A5AC1"/>
    <w:rsid w:val="00CB29F1"/>
    <w:rsid w:val="00CB4755"/>
    <w:rsid w:val="00CB76C9"/>
    <w:rsid w:val="00CC0C5E"/>
    <w:rsid w:val="00CC27E0"/>
    <w:rsid w:val="00CC3CD9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00E5"/>
    <w:rsid w:val="00D01A39"/>
    <w:rsid w:val="00D061CF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239F"/>
    <w:rsid w:val="00D6344D"/>
    <w:rsid w:val="00D649B9"/>
    <w:rsid w:val="00D67024"/>
    <w:rsid w:val="00D80462"/>
    <w:rsid w:val="00D82A85"/>
    <w:rsid w:val="00D86480"/>
    <w:rsid w:val="00D86B8E"/>
    <w:rsid w:val="00D9023E"/>
    <w:rsid w:val="00D910B9"/>
    <w:rsid w:val="00D9581D"/>
    <w:rsid w:val="00D970BF"/>
    <w:rsid w:val="00DA31D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450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1707E"/>
    <w:rsid w:val="00E174CD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2E4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DA6A-500D-4099-AC60-0902C8B6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catas</cp:lastModifiedBy>
  <cp:revision>81</cp:revision>
  <cp:lastPrinted>2023-11-01T16:24:00Z</cp:lastPrinted>
  <dcterms:created xsi:type="dcterms:W3CDTF">2022-01-31T15:04:00Z</dcterms:created>
  <dcterms:modified xsi:type="dcterms:W3CDTF">2023-11-01T16:32:00Z</dcterms:modified>
</cp:coreProperties>
</file>