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ECC69" w14:textId="31DD5BA2" w:rsidR="00283091" w:rsidRPr="00283091" w:rsidRDefault="00283091" w:rsidP="00283091">
      <w:pPr>
        <w:rPr>
          <w:sz w:val="48"/>
          <w:szCs w:val="48"/>
        </w:rPr>
      </w:pPr>
      <w:r w:rsidRPr="00283091">
        <w:rPr>
          <w:noProof/>
          <w:sz w:val="48"/>
          <w:szCs w:val="48"/>
          <w:lang w:eastAsia="es-MX"/>
        </w:rPr>
        <w:drawing>
          <wp:anchor distT="0" distB="0" distL="114300" distR="114300" simplePos="0" relativeHeight="251659264" behindDoc="0" locked="0" layoutInCell="1" allowOverlap="1" wp14:anchorId="70F70970" wp14:editId="3F4437EB">
            <wp:simplePos x="0" y="0"/>
            <wp:positionH relativeFrom="margin">
              <wp:posOffset>-225425</wp:posOffset>
            </wp:positionH>
            <wp:positionV relativeFrom="margin">
              <wp:posOffset>-432435</wp:posOffset>
            </wp:positionV>
            <wp:extent cx="1238250" cy="1617980"/>
            <wp:effectExtent l="0" t="0" r="0" b="1270"/>
            <wp:wrapSquare wrapText="bothSides"/>
            <wp:docPr id="1" name="0 Imagen"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
                    <a:stretch>
                      <a:fillRect/>
                    </a:stretch>
                  </pic:blipFill>
                  <pic:spPr>
                    <a:xfrm>
                      <a:off x="0" y="0"/>
                      <a:ext cx="1238250" cy="1617980"/>
                    </a:xfrm>
                    <a:prstGeom prst="rect">
                      <a:avLst/>
                    </a:prstGeom>
                  </pic:spPr>
                </pic:pic>
              </a:graphicData>
            </a:graphic>
            <wp14:sizeRelH relativeFrom="margin">
              <wp14:pctWidth>0</wp14:pctWidth>
            </wp14:sizeRelH>
            <wp14:sizeRelV relativeFrom="margin">
              <wp14:pctHeight>0</wp14:pctHeight>
            </wp14:sizeRelV>
          </wp:anchor>
        </w:drawing>
      </w:r>
      <w:r w:rsidRPr="00283091">
        <w:rPr>
          <w:b/>
          <w:sz w:val="48"/>
          <w:szCs w:val="48"/>
        </w:rPr>
        <w:t>Sindicatura</w:t>
      </w:r>
    </w:p>
    <w:p w14:paraId="0E324261" w14:textId="77777777" w:rsidR="00283091" w:rsidRDefault="00283091" w:rsidP="00283091"/>
    <w:tbl>
      <w:tblPr>
        <w:tblStyle w:val="Cuadrculaclara-nfasis11"/>
        <w:tblpPr w:leftFromText="141" w:rightFromText="141" w:vertAnchor="page" w:horzAnchor="margin" w:tblpY="3819"/>
        <w:tblW w:w="13716" w:type="dxa"/>
        <w:tblLayout w:type="fixed"/>
        <w:tblLook w:val="04A0" w:firstRow="1" w:lastRow="0" w:firstColumn="1" w:lastColumn="0" w:noHBand="0" w:noVBand="1"/>
      </w:tblPr>
      <w:tblGrid>
        <w:gridCol w:w="1668"/>
        <w:gridCol w:w="2126"/>
        <w:gridCol w:w="5245"/>
        <w:gridCol w:w="1417"/>
        <w:gridCol w:w="1559"/>
        <w:gridCol w:w="1701"/>
      </w:tblGrid>
      <w:tr w:rsidR="00283091" w14:paraId="1256D9C6" w14:textId="77777777" w:rsidTr="00E46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9293777" w14:textId="77777777" w:rsidR="00283091" w:rsidRDefault="00283091" w:rsidP="00E46803">
            <w:pPr>
              <w:rPr>
                <w:color w:val="000000" w:themeColor="text1"/>
              </w:rPr>
            </w:pPr>
            <w:r w:rsidRPr="00881ABB">
              <w:rPr>
                <w:color w:val="000000" w:themeColor="text1"/>
              </w:rPr>
              <w:t>Funciones</w:t>
            </w:r>
          </w:p>
          <w:p w14:paraId="7D419ADB" w14:textId="77777777" w:rsidR="00283091" w:rsidRPr="00881ABB" w:rsidRDefault="00283091" w:rsidP="00E46803">
            <w:pPr>
              <w:rPr>
                <w:color w:val="000000" w:themeColor="text1"/>
              </w:rPr>
            </w:pPr>
            <w:r>
              <w:rPr>
                <w:color w:val="000000" w:themeColor="text1"/>
              </w:rPr>
              <w:t>Publicas</w:t>
            </w:r>
          </w:p>
        </w:tc>
        <w:tc>
          <w:tcPr>
            <w:tcW w:w="2126" w:type="dxa"/>
          </w:tcPr>
          <w:p w14:paraId="58DEC076" w14:textId="77777777" w:rsidR="00283091" w:rsidRDefault="00283091" w:rsidP="00E4680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Fundamento</w:t>
            </w:r>
          </w:p>
          <w:p w14:paraId="748A6746" w14:textId="77777777" w:rsidR="00283091" w:rsidRPr="00881ABB" w:rsidRDefault="00283091" w:rsidP="00E4680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Legal</w:t>
            </w:r>
          </w:p>
        </w:tc>
        <w:tc>
          <w:tcPr>
            <w:tcW w:w="5245" w:type="dxa"/>
          </w:tcPr>
          <w:p w14:paraId="7CA8E4A8" w14:textId="77777777" w:rsidR="00283091" w:rsidRPr="00881ABB" w:rsidRDefault="00283091" w:rsidP="00E4680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Descripción</w:t>
            </w:r>
          </w:p>
        </w:tc>
        <w:tc>
          <w:tcPr>
            <w:tcW w:w="1417" w:type="dxa"/>
          </w:tcPr>
          <w:p w14:paraId="76590786" w14:textId="77777777" w:rsidR="00283091" w:rsidRPr="00881ABB" w:rsidRDefault="00283091" w:rsidP="00E4680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Recursos Materiales</w:t>
            </w:r>
          </w:p>
        </w:tc>
        <w:tc>
          <w:tcPr>
            <w:tcW w:w="1559" w:type="dxa"/>
          </w:tcPr>
          <w:p w14:paraId="5082A1AE" w14:textId="77777777" w:rsidR="00283091" w:rsidRPr="00881ABB" w:rsidRDefault="00283091" w:rsidP="00E4680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Recursos Humanos </w:t>
            </w:r>
          </w:p>
        </w:tc>
        <w:tc>
          <w:tcPr>
            <w:tcW w:w="1701" w:type="dxa"/>
          </w:tcPr>
          <w:p w14:paraId="3E816FBF" w14:textId="77777777" w:rsidR="00283091" w:rsidRDefault="00283091" w:rsidP="00E4680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Recursos</w:t>
            </w:r>
          </w:p>
          <w:p w14:paraId="06A8BC92" w14:textId="77777777" w:rsidR="00283091" w:rsidRPr="00881ABB" w:rsidRDefault="00283091" w:rsidP="00E4680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Financieros</w:t>
            </w:r>
          </w:p>
        </w:tc>
      </w:tr>
      <w:tr w:rsidR="00283091" w14:paraId="388DBBE0" w14:textId="77777777" w:rsidTr="00E4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28ED4544" w14:textId="77777777" w:rsidR="00283091" w:rsidRPr="002A0750" w:rsidRDefault="00283091" w:rsidP="00E46803">
            <w:pPr>
              <w:rPr>
                <w:rFonts w:cs="Arial"/>
                <w:color w:val="000000" w:themeColor="text1"/>
                <w:szCs w:val="24"/>
              </w:rPr>
            </w:pPr>
          </w:p>
          <w:p w14:paraId="31870E5B" w14:textId="77777777" w:rsidR="00283091" w:rsidRPr="002A0750" w:rsidRDefault="00283091" w:rsidP="00E46803">
            <w:pPr>
              <w:rPr>
                <w:rFonts w:cs="Arial"/>
                <w:color w:val="000000" w:themeColor="text1"/>
                <w:szCs w:val="24"/>
              </w:rPr>
            </w:pPr>
            <w:r>
              <w:rPr>
                <w:rFonts w:cs="Arial"/>
                <w:color w:val="000000" w:themeColor="text1"/>
                <w:szCs w:val="24"/>
              </w:rPr>
              <w:t>Sindico</w:t>
            </w:r>
          </w:p>
        </w:tc>
        <w:tc>
          <w:tcPr>
            <w:tcW w:w="2126" w:type="dxa"/>
          </w:tcPr>
          <w:p w14:paraId="253E8BEE" w14:textId="77777777" w:rsidR="00283091" w:rsidRPr="002A0750" w:rsidRDefault="00283091" w:rsidP="00E46803">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2A0750">
              <w:rPr>
                <w:rFonts w:cs="Arial"/>
                <w:b/>
                <w:color w:val="000000" w:themeColor="text1"/>
                <w:szCs w:val="24"/>
              </w:rPr>
              <w:t>Artículo 115</w:t>
            </w:r>
            <w:r w:rsidRPr="002A0750">
              <w:rPr>
                <w:rFonts w:cs="Arial"/>
                <w:color w:val="000000" w:themeColor="text1"/>
                <w:szCs w:val="24"/>
              </w:rPr>
              <w:t xml:space="preserve"> de la Constitución Política de los Estado Unidos Mexicanos.</w:t>
            </w:r>
          </w:p>
        </w:tc>
        <w:tc>
          <w:tcPr>
            <w:tcW w:w="5245" w:type="dxa"/>
          </w:tcPr>
          <w:p w14:paraId="6B8AFF40" w14:textId="77777777" w:rsidR="00283091" w:rsidRPr="002A0750" w:rsidRDefault="00283091" w:rsidP="00E46803">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2A0750">
              <w:rPr>
                <w:rFonts w:cs="Arial"/>
                <w:b/>
                <w:color w:val="000000" w:themeColor="text1"/>
                <w:szCs w:val="24"/>
              </w:rPr>
              <w:t>I</w:t>
            </w:r>
            <w:r w:rsidRPr="002A0750">
              <w:rPr>
                <w:rFonts w:cs="Arial"/>
                <w:color w:val="000000" w:themeColor="text1"/>
                <w:szCs w:val="24"/>
              </w:rPr>
              <w:t xml:space="preserve"> Cada municipio será gobernado por un Ayuntamiento de elección popular directa, integrado por un </w:t>
            </w:r>
            <w:proofErr w:type="gramStart"/>
            <w:r w:rsidRPr="002A0750">
              <w:rPr>
                <w:rFonts w:cs="Arial"/>
                <w:color w:val="000000" w:themeColor="text1"/>
                <w:szCs w:val="24"/>
              </w:rPr>
              <w:t>Presidente</w:t>
            </w:r>
            <w:proofErr w:type="gramEnd"/>
            <w:r w:rsidRPr="002A0750">
              <w:rPr>
                <w:rFonts w:cs="Arial"/>
                <w:color w:val="000000" w:themeColor="text1"/>
                <w:szCs w:val="24"/>
              </w:rPr>
              <w:t xml:space="preserve"> Municipal y el número de regidores y síndicos que la Ley determine.</w:t>
            </w:r>
          </w:p>
        </w:tc>
        <w:tc>
          <w:tcPr>
            <w:tcW w:w="1417" w:type="dxa"/>
            <w:vMerge w:val="restart"/>
          </w:tcPr>
          <w:p w14:paraId="4E6F39A1"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p w14:paraId="1C02A73D"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w:t>
            </w:r>
          </w:p>
        </w:tc>
        <w:tc>
          <w:tcPr>
            <w:tcW w:w="1559" w:type="dxa"/>
            <w:vMerge w:val="restart"/>
          </w:tcPr>
          <w:p w14:paraId="2CD68928"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p w14:paraId="3D588DA3"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w:t>
            </w:r>
          </w:p>
        </w:tc>
        <w:tc>
          <w:tcPr>
            <w:tcW w:w="1701" w:type="dxa"/>
            <w:vMerge w:val="restart"/>
          </w:tcPr>
          <w:p w14:paraId="093E7258" w14:textId="77777777" w:rsidR="00283091" w:rsidRPr="00E33DD2"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p w14:paraId="3BB5626D" w14:textId="77777777" w:rsidR="00283091" w:rsidRPr="00E33DD2"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r w:rsidRPr="00E33DD2">
              <w:rPr>
                <w:color w:val="000000" w:themeColor="text1"/>
              </w:rPr>
              <w:t>N/A</w:t>
            </w:r>
          </w:p>
        </w:tc>
      </w:tr>
      <w:tr w:rsidR="00283091" w14:paraId="47EC8674" w14:textId="77777777" w:rsidTr="00E46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306D56C5" w14:textId="77777777" w:rsidR="00283091" w:rsidRPr="002A0750" w:rsidRDefault="00283091" w:rsidP="00E46803">
            <w:pPr>
              <w:rPr>
                <w:rFonts w:cs="Arial"/>
                <w:color w:val="000000" w:themeColor="text1"/>
                <w:szCs w:val="24"/>
              </w:rPr>
            </w:pPr>
          </w:p>
        </w:tc>
        <w:tc>
          <w:tcPr>
            <w:tcW w:w="2126" w:type="dxa"/>
          </w:tcPr>
          <w:p w14:paraId="6DA68799"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r w:rsidRPr="002A0750">
              <w:rPr>
                <w:rFonts w:cs="Arial"/>
                <w:b/>
                <w:color w:val="000000" w:themeColor="text1"/>
                <w:szCs w:val="24"/>
              </w:rPr>
              <w:t xml:space="preserve">Artículo 73 </w:t>
            </w:r>
            <w:r>
              <w:rPr>
                <w:rFonts w:cs="Arial"/>
                <w:color w:val="000000" w:themeColor="text1"/>
                <w:szCs w:val="24"/>
              </w:rPr>
              <w:t>de la C</w:t>
            </w:r>
            <w:r w:rsidRPr="002A0750">
              <w:rPr>
                <w:rFonts w:cs="Arial"/>
                <w:color w:val="000000" w:themeColor="text1"/>
                <w:szCs w:val="24"/>
              </w:rPr>
              <w:t>onstitución Política del Estado de Jalisco</w:t>
            </w:r>
          </w:p>
          <w:p w14:paraId="28ACF617"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0E698D6D"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02634380"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3521421E"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57F250B7"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060F68D5"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18355985"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51B80840"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1C215D4A"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p w14:paraId="470491C9" w14:textId="77777777" w:rsidR="00283091" w:rsidRPr="002A0750"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c>
          <w:tcPr>
            <w:tcW w:w="5245" w:type="dxa"/>
          </w:tcPr>
          <w:p w14:paraId="1559A4D0"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szCs w:val="24"/>
              </w:rPr>
            </w:pPr>
            <w:r w:rsidRPr="002A0750">
              <w:rPr>
                <w:rFonts w:cs="Arial"/>
                <w:b/>
                <w:szCs w:val="24"/>
              </w:rPr>
              <w:t>II.</w:t>
            </w:r>
            <w:r w:rsidRPr="002A0750">
              <w:rPr>
                <w:rFonts w:cs="Arial"/>
                <w:szCs w:val="24"/>
              </w:rPr>
              <w:t xml:space="preserve"> Los ayuntamientos se integrarán por un </w:t>
            </w:r>
            <w:proofErr w:type="gramStart"/>
            <w:r w:rsidRPr="002A0750">
              <w:rPr>
                <w:rFonts w:cs="Arial"/>
                <w:szCs w:val="24"/>
              </w:rPr>
              <w:t>Presidente</w:t>
            </w:r>
            <w:proofErr w:type="gramEnd"/>
            <w:r w:rsidRPr="002A0750">
              <w:rPr>
                <w:rFonts w:cs="Arial"/>
                <w:szCs w:val="24"/>
              </w:rPr>
              <w:t xml:space="preserve"> Municipal, regidores y síndicos electos popularmente, según los principios de mayoría relativa y representación proporcional, en el número, las bases y los términos que señale la ley de la materia.</w:t>
            </w:r>
          </w:p>
          <w:p w14:paraId="2B147C68"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szCs w:val="24"/>
              </w:rPr>
            </w:pPr>
          </w:p>
          <w:p w14:paraId="4BF56823" w14:textId="77777777" w:rsidR="00283091" w:rsidRPr="00915500" w:rsidRDefault="00283091" w:rsidP="00E46803">
            <w:pPr>
              <w:suppressAutoHyphens/>
              <w:jc w:val="both"/>
              <w:cnfStyle w:val="000000010000" w:firstRow="0" w:lastRow="0" w:firstColumn="0" w:lastColumn="0" w:oddVBand="0" w:evenVBand="0" w:oddHBand="0" w:evenHBand="1" w:firstRowFirstColumn="0" w:firstRowLastColumn="0" w:lastRowFirstColumn="0" w:lastRowLastColumn="0"/>
              <w:rPr>
                <w:szCs w:val="24"/>
              </w:rPr>
            </w:pPr>
            <w:proofErr w:type="gramStart"/>
            <w:r>
              <w:rPr>
                <w:rFonts w:cs="Arial"/>
                <w:b/>
                <w:szCs w:val="24"/>
              </w:rPr>
              <w:t xml:space="preserve">III </w:t>
            </w:r>
            <w:r w:rsidRPr="00AE6F9C">
              <w:rPr>
                <w:sz w:val="20"/>
                <w:szCs w:val="20"/>
              </w:rPr>
              <w:t xml:space="preserve"> </w:t>
            </w:r>
            <w:r w:rsidRPr="00915500">
              <w:rPr>
                <w:szCs w:val="24"/>
              </w:rPr>
              <w:t>Los</w:t>
            </w:r>
            <w:proofErr w:type="gramEnd"/>
            <w:r w:rsidRPr="00915500">
              <w:rPr>
                <w:szCs w:val="24"/>
              </w:rPr>
              <w:t xml:space="preserve">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14:paraId="20A8F60F" w14:textId="77777777" w:rsidR="00283091" w:rsidRPr="00915500" w:rsidRDefault="00283091" w:rsidP="00E46803">
            <w:pPr>
              <w:suppressAutoHyphens/>
              <w:jc w:val="both"/>
              <w:cnfStyle w:val="000000010000" w:firstRow="0" w:lastRow="0" w:firstColumn="0" w:lastColumn="0" w:oddVBand="0" w:evenVBand="0" w:oddHBand="0" w:evenHBand="1" w:firstRowFirstColumn="0" w:firstRowLastColumn="0" w:lastRowFirstColumn="0" w:lastRowLastColumn="0"/>
              <w:rPr>
                <w:i/>
                <w:iCs/>
                <w:spacing w:val="-3"/>
                <w:szCs w:val="24"/>
              </w:rPr>
            </w:pPr>
            <w:r w:rsidRPr="00915500">
              <w:rPr>
                <w:spacing w:val="-3"/>
                <w:szCs w:val="24"/>
              </w:rPr>
              <w:t xml:space="preserve"> </w:t>
            </w:r>
            <w:r w:rsidRPr="00915500">
              <w:rPr>
                <w:i/>
                <w:iCs/>
                <w:szCs w:val="24"/>
              </w:rPr>
              <w:t xml:space="preserve"> </w:t>
            </w:r>
          </w:p>
          <w:p w14:paraId="0CF47425" w14:textId="77777777" w:rsidR="00283091" w:rsidRPr="00915500" w:rsidRDefault="00283091" w:rsidP="00E46803">
            <w:pPr>
              <w:tabs>
                <w:tab w:val="left" w:pos="-720"/>
                <w:tab w:val="left" w:pos="0"/>
                <w:tab w:val="left" w:pos="720"/>
              </w:tabs>
              <w:suppressAutoHyphens/>
              <w:jc w:val="both"/>
              <w:cnfStyle w:val="000000010000" w:firstRow="0" w:lastRow="0" w:firstColumn="0" w:lastColumn="0" w:oddVBand="0" w:evenVBand="0" w:oddHBand="0" w:evenHBand="1" w:firstRowFirstColumn="0" w:firstRowLastColumn="0" w:lastRowFirstColumn="0" w:lastRowLastColumn="0"/>
              <w:rPr>
                <w:spacing w:val="-3"/>
                <w:szCs w:val="24"/>
              </w:rPr>
            </w:pPr>
            <w:r w:rsidRPr="00915500">
              <w:rPr>
                <w:b/>
                <w:szCs w:val="24"/>
              </w:rPr>
              <w:lastRenderedPageBreak/>
              <w:t>IV</w:t>
            </w:r>
            <w:r w:rsidRPr="00915500">
              <w:rPr>
                <w:szCs w:val="24"/>
              </w:rPr>
              <w:t xml:space="preserve">. </w:t>
            </w:r>
            <w:r w:rsidRPr="00915500">
              <w:rPr>
                <w:spacing w:val="-3"/>
                <w:szCs w:val="24"/>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14:paraId="191868FD" w14:textId="77777777" w:rsidR="00283091"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p w14:paraId="58807891" w14:textId="77777777" w:rsidR="00283091" w:rsidRDefault="00283091" w:rsidP="00E46803">
            <w:pPr>
              <w:tabs>
                <w:tab w:val="left" w:pos="-720"/>
                <w:tab w:val="left" w:pos="0"/>
                <w:tab w:val="left" w:pos="720"/>
              </w:tabs>
              <w:suppressAutoHyphens/>
              <w:jc w:val="both"/>
              <w:cnfStyle w:val="000000010000" w:firstRow="0" w:lastRow="0" w:firstColumn="0" w:lastColumn="0" w:oddVBand="0" w:evenVBand="0" w:oddHBand="0" w:evenHBand="1" w:firstRowFirstColumn="0" w:firstRowLastColumn="0" w:lastRowFirstColumn="0" w:lastRowLastColumn="0"/>
              <w:rPr>
                <w:spacing w:val="-3"/>
                <w:szCs w:val="24"/>
              </w:rPr>
            </w:pPr>
            <w:r w:rsidRPr="00915500">
              <w:rPr>
                <w:spacing w:val="-3"/>
                <w:szCs w:val="24"/>
              </w:rPr>
              <w:t xml:space="preserve">Tratándose del Presidente Municipal y Síndico que pretendan ser postulados para un segundo periodo deberán </w:t>
            </w:r>
            <w:proofErr w:type="gramStart"/>
            <w:r w:rsidRPr="00915500">
              <w:rPr>
                <w:spacing w:val="-3"/>
                <w:szCs w:val="24"/>
              </w:rPr>
              <w:t>separarse  del</w:t>
            </w:r>
            <w:proofErr w:type="gramEnd"/>
            <w:r w:rsidRPr="00915500">
              <w:rPr>
                <w:spacing w:val="-3"/>
                <w:szCs w:val="24"/>
              </w:rPr>
              <w:t xml:space="preserve"> cargo al menos con noventa días de anticipación al día de la jornada electoral. </w:t>
            </w:r>
          </w:p>
          <w:p w14:paraId="539E3787" w14:textId="77777777" w:rsidR="00283091" w:rsidRPr="00915500" w:rsidRDefault="00283091" w:rsidP="00E46803">
            <w:pPr>
              <w:tabs>
                <w:tab w:val="left" w:pos="-720"/>
                <w:tab w:val="left" w:pos="0"/>
                <w:tab w:val="left" w:pos="720"/>
              </w:tabs>
              <w:suppressAutoHyphens/>
              <w:jc w:val="both"/>
              <w:cnfStyle w:val="000000010000" w:firstRow="0" w:lastRow="0" w:firstColumn="0" w:lastColumn="0" w:oddVBand="0" w:evenVBand="0" w:oddHBand="0" w:evenHBand="1" w:firstRowFirstColumn="0" w:firstRowLastColumn="0" w:lastRowFirstColumn="0" w:lastRowLastColumn="0"/>
              <w:rPr>
                <w:spacing w:val="-3"/>
                <w:szCs w:val="24"/>
              </w:rPr>
            </w:pPr>
          </w:p>
          <w:p w14:paraId="77C5229C" w14:textId="77777777" w:rsidR="00283091" w:rsidRPr="00915500"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c>
          <w:tcPr>
            <w:tcW w:w="1417" w:type="dxa"/>
            <w:vMerge/>
          </w:tcPr>
          <w:p w14:paraId="60CDC271"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1559" w:type="dxa"/>
            <w:vMerge/>
          </w:tcPr>
          <w:p w14:paraId="50A947FC"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1701" w:type="dxa"/>
            <w:vMerge/>
          </w:tcPr>
          <w:p w14:paraId="093B6DB6" w14:textId="77777777" w:rsidR="00283091" w:rsidRPr="00E33DD2"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83091" w14:paraId="2FBD9B40" w14:textId="77777777" w:rsidTr="00E4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57EEF7D7" w14:textId="77777777" w:rsidR="00283091" w:rsidRPr="002A0750" w:rsidRDefault="00283091" w:rsidP="00E46803">
            <w:pPr>
              <w:rPr>
                <w:rFonts w:cs="Arial"/>
                <w:color w:val="000000" w:themeColor="text1"/>
                <w:szCs w:val="24"/>
              </w:rPr>
            </w:pPr>
          </w:p>
        </w:tc>
        <w:tc>
          <w:tcPr>
            <w:tcW w:w="2126" w:type="dxa"/>
          </w:tcPr>
          <w:p w14:paraId="05A6DBEF" w14:textId="77777777" w:rsidR="00283091" w:rsidRDefault="00283091" w:rsidP="00E46803">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b/>
                <w:color w:val="000000" w:themeColor="text1"/>
                <w:szCs w:val="24"/>
              </w:rPr>
              <w:t>Artículo 86</w:t>
            </w:r>
            <w:r w:rsidRPr="002A0750">
              <w:rPr>
                <w:rFonts w:cs="Arial"/>
                <w:b/>
                <w:color w:val="000000" w:themeColor="text1"/>
                <w:szCs w:val="24"/>
              </w:rPr>
              <w:t xml:space="preserve"> </w:t>
            </w:r>
            <w:r>
              <w:rPr>
                <w:rFonts w:cs="Arial"/>
                <w:color w:val="000000" w:themeColor="text1"/>
                <w:szCs w:val="24"/>
              </w:rPr>
              <w:t>de la C</w:t>
            </w:r>
            <w:r w:rsidRPr="002A0750">
              <w:rPr>
                <w:rFonts w:cs="Arial"/>
                <w:color w:val="000000" w:themeColor="text1"/>
                <w:szCs w:val="24"/>
              </w:rPr>
              <w:t>onstitución Política del Estado de Jalisco</w:t>
            </w:r>
          </w:p>
          <w:p w14:paraId="6D5017B8" w14:textId="77777777" w:rsidR="00283091" w:rsidRPr="002A0750" w:rsidRDefault="00283091" w:rsidP="00E46803">
            <w:pPr>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c>
          <w:tcPr>
            <w:tcW w:w="5245" w:type="dxa"/>
          </w:tcPr>
          <w:p w14:paraId="34AADB04" w14:textId="77777777" w:rsidR="00283091" w:rsidRPr="00264E22" w:rsidRDefault="00283091" w:rsidP="00E46803">
            <w:pPr>
              <w:pStyle w:val="Textoindependiente3"/>
              <w:cnfStyle w:val="000000100000" w:firstRow="0" w:lastRow="0" w:firstColumn="0" w:lastColumn="0" w:oddVBand="0" w:evenVBand="0" w:oddHBand="1" w:evenHBand="0" w:firstRowFirstColumn="0" w:firstRowLastColumn="0" w:lastRowFirstColumn="0" w:lastRowLastColumn="0"/>
              <w:rPr>
                <w:rFonts w:ascii="Arial" w:hAnsi="Arial" w:cs="Arial"/>
              </w:rPr>
            </w:pPr>
            <w:r w:rsidRPr="00264E22">
              <w:rPr>
                <w:rFonts w:ascii="Arial" w:hAnsi="Arial" w:cs="Arial"/>
              </w:rPr>
              <w:lastRenderedPageBreak/>
              <w:t>Corresponde al síndico la representación jurídica del municipio, acatando en todos los casos las decisiones del Ayuntamiento.</w:t>
            </w:r>
          </w:p>
          <w:p w14:paraId="19A0F4F5" w14:textId="77777777" w:rsidR="00283091" w:rsidRPr="002A0750" w:rsidRDefault="00283091" w:rsidP="00E46803">
            <w:pPr>
              <w:jc w:val="both"/>
              <w:cnfStyle w:val="000000100000" w:firstRow="0" w:lastRow="0" w:firstColumn="0" w:lastColumn="0" w:oddVBand="0" w:evenVBand="0" w:oddHBand="1" w:evenHBand="0" w:firstRowFirstColumn="0" w:firstRowLastColumn="0" w:lastRowFirstColumn="0" w:lastRowLastColumn="0"/>
              <w:rPr>
                <w:rFonts w:cs="Arial"/>
                <w:b/>
                <w:szCs w:val="24"/>
              </w:rPr>
            </w:pPr>
          </w:p>
        </w:tc>
        <w:tc>
          <w:tcPr>
            <w:tcW w:w="1417" w:type="dxa"/>
            <w:vMerge/>
          </w:tcPr>
          <w:p w14:paraId="4EE21FF0"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559" w:type="dxa"/>
            <w:vMerge/>
          </w:tcPr>
          <w:p w14:paraId="53F01839"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vMerge/>
          </w:tcPr>
          <w:p w14:paraId="3CDE1AF9" w14:textId="77777777" w:rsidR="00283091" w:rsidRPr="00E33DD2"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83091" w14:paraId="7EDDFEB7" w14:textId="77777777" w:rsidTr="00E46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17F9A318" w14:textId="77777777" w:rsidR="00283091" w:rsidRPr="002A0750" w:rsidRDefault="00283091" w:rsidP="00E46803">
            <w:pPr>
              <w:rPr>
                <w:rFonts w:cs="Arial"/>
                <w:color w:val="000000" w:themeColor="text1"/>
                <w:szCs w:val="24"/>
              </w:rPr>
            </w:pPr>
          </w:p>
        </w:tc>
        <w:tc>
          <w:tcPr>
            <w:tcW w:w="2126" w:type="dxa"/>
          </w:tcPr>
          <w:p w14:paraId="5EF29613" w14:textId="77777777" w:rsidR="00283091" w:rsidRPr="002A0750"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2A0750">
              <w:rPr>
                <w:rFonts w:cs="Arial"/>
                <w:b/>
                <w:color w:val="000000" w:themeColor="text1"/>
                <w:szCs w:val="24"/>
              </w:rPr>
              <w:t xml:space="preserve">Artículo 10 </w:t>
            </w:r>
            <w:r w:rsidRPr="002A0750">
              <w:rPr>
                <w:rFonts w:cs="Arial"/>
                <w:color w:val="000000" w:themeColor="text1"/>
                <w:szCs w:val="24"/>
              </w:rPr>
              <w:t xml:space="preserve">de la Ley de Gobierno y la </w:t>
            </w:r>
            <w:proofErr w:type="gramStart"/>
            <w:r w:rsidRPr="002A0750">
              <w:rPr>
                <w:rFonts w:cs="Arial"/>
                <w:color w:val="000000" w:themeColor="text1"/>
                <w:szCs w:val="24"/>
              </w:rPr>
              <w:t>Administración  Pública</w:t>
            </w:r>
            <w:proofErr w:type="gramEnd"/>
            <w:r w:rsidRPr="002A0750">
              <w:rPr>
                <w:rFonts w:cs="Arial"/>
                <w:color w:val="000000" w:themeColor="text1"/>
                <w:szCs w:val="24"/>
              </w:rPr>
              <w:t xml:space="preserve"> Municipal del Estado de Jalisco.</w:t>
            </w:r>
          </w:p>
        </w:tc>
        <w:tc>
          <w:tcPr>
            <w:tcW w:w="5245" w:type="dxa"/>
          </w:tcPr>
          <w:p w14:paraId="1B744640" w14:textId="77777777" w:rsidR="00283091" w:rsidRPr="002A0750"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b/>
                <w:szCs w:val="24"/>
              </w:rPr>
            </w:pPr>
            <w:r w:rsidRPr="002A0750">
              <w:rPr>
                <w:rFonts w:eastAsia="Calibri" w:cs="Arial"/>
                <w:snapToGrid w:val="0"/>
                <w:szCs w:val="24"/>
              </w:rPr>
              <w:t xml:space="preserve">Los Ayuntamientos de cada Municipio del Estado se integran por un </w:t>
            </w:r>
            <w:proofErr w:type="gramStart"/>
            <w:r w:rsidRPr="002A0750">
              <w:rPr>
                <w:rFonts w:eastAsia="Calibri" w:cs="Arial"/>
                <w:snapToGrid w:val="0"/>
                <w:szCs w:val="24"/>
              </w:rPr>
              <w:t>Presidente</w:t>
            </w:r>
            <w:proofErr w:type="gramEnd"/>
            <w:r w:rsidRPr="002A0750">
              <w:rPr>
                <w:rFonts w:eastAsia="Calibri" w:cs="Arial"/>
                <w:snapToGrid w:val="0"/>
                <w:szCs w:val="24"/>
              </w:rPr>
              <w:t xml:space="preserve"> Municipal, un Síndico y el número de regidores de mayoría relativa y de representación proporcional que se determinan en la ley estatal en materia electoral, quienes serán electos popular y directamente mediante planillas; y permanecen en sus cargos tres años y se renuevan en su totalidad al final de cada período.</w:t>
            </w:r>
          </w:p>
        </w:tc>
        <w:tc>
          <w:tcPr>
            <w:tcW w:w="1417" w:type="dxa"/>
            <w:vMerge/>
          </w:tcPr>
          <w:p w14:paraId="56B7B594"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1559" w:type="dxa"/>
            <w:vMerge/>
          </w:tcPr>
          <w:p w14:paraId="60BDCEAC"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1701" w:type="dxa"/>
            <w:vMerge/>
          </w:tcPr>
          <w:p w14:paraId="6CAE8981" w14:textId="77777777" w:rsidR="00283091" w:rsidRPr="00E33DD2"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83091" w14:paraId="1743A06D" w14:textId="77777777" w:rsidTr="00E4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5819F34" w14:textId="77777777" w:rsidR="00283091" w:rsidRPr="002A0750" w:rsidRDefault="00283091" w:rsidP="00E46803">
            <w:pPr>
              <w:rPr>
                <w:rFonts w:cs="Arial"/>
                <w:color w:val="000000" w:themeColor="text1"/>
                <w:szCs w:val="24"/>
              </w:rPr>
            </w:pPr>
          </w:p>
          <w:p w14:paraId="78C556F1" w14:textId="77777777" w:rsidR="00283091" w:rsidRPr="002A0750" w:rsidRDefault="00283091" w:rsidP="00E46803">
            <w:pPr>
              <w:rPr>
                <w:rFonts w:cs="Arial"/>
                <w:color w:val="000000" w:themeColor="text1"/>
                <w:szCs w:val="24"/>
              </w:rPr>
            </w:pPr>
            <w:r w:rsidRPr="002A0750">
              <w:rPr>
                <w:rFonts w:cs="Arial"/>
                <w:color w:val="000000" w:themeColor="text1"/>
                <w:szCs w:val="24"/>
              </w:rPr>
              <w:t>Obligaciones</w:t>
            </w:r>
          </w:p>
        </w:tc>
        <w:tc>
          <w:tcPr>
            <w:tcW w:w="2126" w:type="dxa"/>
          </w:tcPr>
          <w:p w14:paraId="45A55F93" w14:textId="77777777" w:rsidR="00283091" w:rsidRPr="002A0750" w:rsidRDefault="00283091" w:rsidP="00E46803">
            <w:pPr>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Pr>
                <w:rFonts w:cs="Arial"/>
                <w:b/>
                <w:color w:val="000000" w:themeColor="text1"/>
                <w:szCs w:val="24"/>
              </w:rPr>
              <w:t>Artículo 52.</w:t>
            </w:r>
            <w:r w:rsidRPr="002A0750">
              <w:rPr>
                <w:rFonts w:cs="Arial"/>
                <w:b/>
                <w:color w:val="000000" w:themeColor="text1"/>
                <w:szCs w:val="24"/>
              </w:rPr>
              <w:t xml:space="preserve"> </w:t>
            </w:r>
            <w:r w:rsidRPr="002A0750">
              <w:rPr>
                <w:rFonts w:cs="Arial"/>
                <w:color w:val="000000" w:themeColor="text1"/>
                <w:szCs w:val="24"/>
              </w:rPr>
              <w:t xml:space="preserve">de la Ley de Gobierno y la </w:t>
            </w:r>
            <w:proofErr w:type="gramStart"/>
            <w:r w:rsidRPr="002A0750">
              <w:rPr>
                <w:rFonts w:cs="Arial"/>
                <w:color w:val="000000" w:themeColor="text1"/>
                <w:szCs w:val="24"/>
              </w:rPr>
              <w:t>Administración  Pública</w:t>
            </w:r>
            <w:proofErr w:type="gramEnd"/>
            <w:r w:rsidRPr="002A0750">
              <w:rPr>
                <w:rFonts w:cs="Arial"/>
                <w:color w:val="000000" w:themeColor="text1"/>
                <w:szCs w:val="24"/>
              </w:rPr>
              <w:t xml:space="preserve"> Municipal del Estado de Jalisco.</w:t>
            </w:r>
          </w:p>
        </w:tc>
        <w:tc>
          <w:tcPr>
            <w:tcW w:w="5245" w:type="dxa"/>
          </w:tcPr>
          <w:p w14:paraId="74506656"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r w:rsidRPr="00B57CBC">
              <w:rPr>
                <w:snapToGrid w:val="0"/>
                <w:szCs w:val="24"/>
              </w:rPr>
              <w:t>I. Acatar las órdenes del Ayuntamiento;</w:t>
            </w:r>
          </w:p>
          <w:p w14:paraId="4B72EC93"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p>
          <w:p w14:paraId="12EA9CA5"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r w:rsidRPr="00B57CBC">
              <w:rPr>
                <w:snapToGrid w:val="0"/>
                <w:szCs w:val="24"/>
              </w:rPr>
              <w:t>II. Representar al Municipio en los contratos que celebre y en todo acto en que el Ayuntamiento ordene su intervención, ajustándose a las órdenes, e instrucciones que en cada caso reciba;</w:t>
            </w:r>
          </w:p>
          <w:p w14:paraId="4D88263B"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p>
          <w:p w14:paraId="7B2F796D"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r w:rsidRPr="00B57CBC">
              <w:rPr>
                <w:snapToGrid w:val="0"/>
                <w:szCs w:val="24"/>
              </w:rPr>
              <w:t>III. Representar al Municipio en todas las controversias o litigios en que éste sea parte, sin perjuicio de la facultad que tiene el Ayuntamiento para designar apoderados o procuradores especiales;</w:t>
            </w:r>
          </w:p>
          <w:p w14:paraId="67523C30"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p>
          <w:p w14:paraId="58DBE55D"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r w:rsidRPr="00B57CBC">
              <w:rPr>
                <w:snapToGrid w:val="0"/>
                <w:szCs w:val="24"/>
              </w:rPr>
              <w:t xml:space="preserve">IV. Abstenerse de ejercer o ejecutar actos propios de </w:t>
            </w:r>
            <w:smartTag w:uri="urn:schemas-microsoft-com:office:smarttags" w:element="PersonName">
              <w:smartTagPr>
                <w:attr w:name="ProductID" w:val="LA ADMINISTRACIￓN PￚBLICA"/>
              </w:smartTagPr>
              <w:r w:rsidRPr="00B57CBC">
                <w:rPr>
                  <w:snapToGrid w:val="0"/>
                  <w:szCs w:val="24"/>
                </w:rPr>
                <w:t>la Administración Pública</w:t>
              </w:r>
            </w:smartTag>
            <w:r w:rsidRPr="00B57CBC">
              <w:rPr>
                <w:snapToGrid w:val="0"/>
                <w:szCs w:val="24"/>
              </w:rPr>
              <w:t xml:space="preserve"> Municipal o contratar servicios o personal a nombre del Ayuntamiento salvo en aquellos casos en que, de manera expresa cumpla una orden del Ayuntamiento;</w:t>
            </w:r>
          </w:p>
          <w:p w14:paraId="06FAF828"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p>
          <w:p w14:paraId="650EC210" w14:textId="77777777" w:rsidR="00283091" w:rsidRPr="00B57CBC" w:rsidRDefault="00283091" w:rsidP="00E46803">
            <w:pPr>
              <w:jc w:val="both"/>
              <w:cnfStyle w:val="000000100000" w:firstRow="0" w:lastRow="0" w:firstColumn="0" w:lastColumn="0" w:oddVBand="0" w:evenVBand="0" w:oddHBand="1" w:evenHBand="0" w:firstRowFirstColumn="0" w:firstRowLastColumn="0" w:lastRowFirstColumn="0" w:lastRowLastColumn="0"/>
              <w:rPr>
                <w:szCs w:val="24"/>
              </w:rPr>
            </w:pPr>
            <w:r w:rsidRPr="00B57CBC">
              <w:rPr>
                <w:szCs w:val="24"/>
              </w:rPr>
              <w:lastRenderedPageBreak/>
              <w:t xml:space="preserve">V. Percibir la remuneración establecida en el presupuesto de egresos correspondiente y que se apegue a lo dispuesto por el artículo 127 de </w:t>
            </w:r>
            <w:smartTag w:uri="urn:schemas-microsoft-com:office:smarttags" w:element="PersonName">
              <w:smartTagPr>
                <w:attr w:name="ProductID" w:val="la Constituci￳n Pol￭tica"/>
              </w:smartTagPr>
              <w:r w:rsidRPr="00B57CBC">
                <w:rPr>
                  <w:szCs w:val="24"/>
                </w:rPr>
                <w:t>la Constitución Política</w:t>
              </w:r>
            </w:smartTag>
            <w:r w:rsidRPr="00B57CBC">
              <w:rPr>
                <w:szCs w:val="24"/>
              </w:rPr>
              <w:t xml:space="preserve"> de los Estados Unidos Mexicanos y demás disposiciones legales y reglamentarias aplicables, quedando estrictamente prohibido percibir por sus ingresos extraordinarios o por el fin del encargo, adicionales a la remuneración; y</w:t>
            </w:r>
          </w:p>
          <w:p w14:paraId="0237CE1C"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p>
          <w:p w14:paraId="31EACA09" w14:textId="77777777" w:rsidR="00283091" w:rsidRPr="00B57CBC" w:rsidRDefault="00283091" w:rsidP="00E46803">
            <w:pPr>
              <w:tabs>
                <w:tab w:val="left" w:pos="567"/>
              </w:tabs>
              <w:jc w:val="both"/>
              <w:cnfStyle w:val="000000100000" w:firstRow="0" w:lastRow="0" w:firstColumn="0" w:lastColumn="0" w:oddVBand="0" w:evenVBand="0" w:oddHBand="1" w:evenHBand="0" w:firstRowFirstColumn="0" w:firstRowLastColumn="0" w:lastRowFirstColumn="0" w:lastRowLastColumn="0"/>
              <w:rPr>
                <w:snapToGrid w:val="0"/>
                <w:szCs w:val="24"/>
              </w:rPr>
            </w:pPr>
            <w:r w:rsidRPr="00B57CBC">
              <w:rPr>
                <w:snapToGrid w:val="0"/>
                <w:szCs w:val="24"/>
              </w:rPr>
              <w:t xml:space="preserve">VI. </w:t>
            </w:r>
            <w:r w:rsidRPr="00B57CBC">
              <w:rPr>
                <w:szCs w:val="24"/>
              </w:rPr>
              <w:t>Las demás que establezcan las Constituciones Federal, Estatal y demás leyes y reglamentos.</w:t>
            </w:r>
          </w:p>
          <w:p w14:paraId="17558827" w14:textId="77777777" w:rsidR="00283091" w:rsidRPr="002A0750" w:rsidRDefault="00283091" w:rsidP="00E46803">
            <w:pPr>
              <w:jc w:val="both"/>
              <w:cnfStyle w:val="000000100000" w:firstRow="0" w:lastRow="0" w:firstColumn="0" w:lastColumn="0" w:oddVBand="0" w:evenVBand="0" w:oddHBand="1" w:evenHBand="0" w:firstRowFirstColumn="0" w:firstRowLastColumn="0" w:lastRowFirstColumn="0" w:lastRowLastColumn="0"/>
              <w:rPr>
                <w:rFonts w:eastAsia="Calibri" w:cs="Arial"/>
                <w:snapToGrid w:val="0"/>
                <w:szCs w:val="24"/>
              </w:rPr>
            </w:pPr>
          </w:p>
        </w:tc>
        <w:tc>
          <w:tcPr>
            <w:tcW w:w="1417" w:type="dxa"/>
          </w:tcPr>
          <w:p w14:paraId="4754F238"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p w14:paraId="20DD3513"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w:t>
            </w:r>
          </w:p>
        </w:tc>
        <w:tc>
          <w:tcPr>
            <w:tcW w:w="1559" w:type="dxa"/>
          </w:tcPr>
          <w:p w14:paraId="6149CE80"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p w14:paraId="6783F1F8"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w:t>
            </w:r>
          </w:p>
        </w:tc>
        <w:tc>
          <w:tcPr>
            <w:tcW w:w="1701" w:type="dxa"/>
          </w:tcPr>
          <w:p w14:paraId="4BE69F65"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p>
          <w:p w14:paraId="697DB989" w14:textId="77777777" w:rsidR="00283091" w:rsidRDefault="00283091" w:rsidP="00E468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w:t>
            </w:r>
          </w:p>
        </w:tc>
      </w:tr>
      <w:tr w:rsidR="00283091" w14:paraId="3F4263AF" w14:textId="77777777" w:rsidTr="00E46803">
        <w:trPr>
          <w:cnfStyle w:val="000000010000" w:firstRow="0" w:lastRow="0" w:firstColumn="0" w:lastColumn="0" w:oddVBand="0" w:evenVBand="0" w:oddHBand="0" w:evenHBand="1"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8" w:type="dxa"/>
          </w:tcPr>
          <w:p w14:paraId="186E3F68" w14:textId="77777777" w:rsidR="00283091" w:rsidRPr="002A0750" w:rsidRDefault="00283091" w:rsidP="00E46803">
            <w:pPr>
              <w:rPr>
                <w:rFonts w:cs="Arial"/>
                <w:color w:val="000000" w:themeColor="text1"/>
                <w:szCs w:val="24"/>
              </w:rPr>
            </w:pPr>
          </w:p>
          <w:p w14:paraId="58832909" w14:textId="77777777" w:rsidR="00283091" w:rsidRPr="002A0750" w:rsidRDefault="00283091" w:rsidP="00E46803">
            <w:pPr>
              <w:rPr>
                <w:rFonts w:cs="Arial"/>
                <w:color w:val="000000" w:themeColor="text1"/>
                <w:szCs w:val="24"/>
              </w:rPr>
            </w:pPr>
          </w:p>
          <w:p w14:paraId="3ACA1736" w14:textId="77777777" w:rsidR="00283091" w:rsidRPr="002A0750" w:rsidRDefault="00283091" w:rsidP="00E46803">
            <w:pPr>
              <w:rPr>
                <w:rFonts w:cs="Arial"/>
                <w:color w:val="000000" w:themeColor="text1"/>
                <w:szCs w:val="24"/>
              </w:rPr>
            </w:pPr>
            <w:r w:rsidRPr="002A0750">
              <w:rPr>
                <w:rFonts w:cs="Arial"/>
                <w:color w:val="000000" w:themeColor="text1"/>
                <w:szCs w:val="24"/>
              </w:rPr>
              <w:t>Facultades</w:t>
            </w:r>
          </w:p>
        </w:tc>
        <w:tc>
          <w:tcPr>
            <w:tcW w:w="2126" w:type="dxa"/>
          </w:tcPr>
          <w:p w14:paraId="75E93D65" w14:textId="77777777" w:rsidR="00283091" w:rsidRPr="002A0750" w:rsidRDefault="00283091" w:rsidP="00E46803">
            <w:pPr>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Pr>
                <w:rFonts w:cs="Arial"/>
                <w:b/>
                <w:color w:val="000000" w:themeColor="text1"/>
                <w:szCs w:val="24"/>
              </w:rPr>
              <w:t>Artículo 53</w:t>
            </w:r>
            <w:r w:rsidRPr="002A0750">
              <w:rPr>
                <w:rFonts w:cs="Arial"/>
                <w:b/>
                <w:color w:val="000000" w:themeColor="text1"/>
                <w:szCs w:val="24"/>
              </w:rPr>
              <w:t xml:space="preserve"> </w:t>
            </w:r>
            <w:r w:rsidRPr="002A0750">
              <w:rPr>
                <w:rFonts w:cs="Arial"/>
                <w:color w:val="000000" w:themeColor="text1"/>
                <w:szCs w:val="24"/>
              </w:rPr>
              <w:t xml:space="preserve">de la Ley de Gobierno y la </w:t>
            </w:r>
            <w:proofErr w:type="gramStart"/>
            <w:r w:rsidRPr="002A0750">
              <w:rPr>
                <w:rFonts w:cs="Arial"/>
                <w:color w:val="000000" w:themeColor="text1"/>
                <w:szCs w:val="24"/>
              </w:rPr>
              <w:t>Administración  Pública</w:t>
            </w:r>
            <w:proofErr w:type="gramEnd"/>
            <w:r w:rsidRPr="002A0750">
              <w:rPr>
                <w:rFonts w:cs="Arial"/>
                <w:color w:val="000000" w:themeColor="text1"/>
                <w:szCs w:val="24"/>
              </w:rPr>
              <w:t xml:space="preserve"> Municipal del Estado de Jalisco.</w:t>
            </w:r>
          </w:p>
        </w:tc>
        <w:tc>
          <w:tcPr>
            <w:tcW w:w="5245" w:type="dxa"/>
          </w:tcPr>
          <w:p w14:paraId="0FE5302C"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r w:rsidRPr="002D4033">
              <w:rPr>
                <w:snapToGrid w:val="0"/>
                <w:sz w:val="20"/>
                <w:szCs w:val="20"/>
              </w:rPr>
              <w:t>I</w:t>
            </w:r>
            <w:r w:rsidRPr="00B57CBC">
              <w:rPr>
                <w:snapToGrid w:val="0"/>
                <w:szCs w:val="24"/>
              </w:rPr>
              <w:t>. Participar con derecho a voz y voto en las sesiones del Ayuntamiento, con las excepciones que marca esta ley;</w:t>
            </w:r>
          </w:p>
          <w:p w14:paraId="6675D1C9"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p>
          <w:p w14:paraId="50FE0900"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r w:rsidRPr="00B57CBC">
              <w:rPr>
                <w:snapToGrid w:val="0"/>
                <w:szCs w:val="24"/>
              </w:rPr>
              <w:t>II. Presentar iniciativa de ordenamientos municipales, en los términos de la presente ley;</w:t>
            </w:r>
          </w:p>
          <w:p w14:paraId="3CAC1DF1"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p>
          <w:p w14:paraId="32057155"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r w:rsidRPr="00B57CBC">
              <w:rPr>
                <w:snapToGrid w:val="0"/>
                <w:szCs w:val="24"/>
              </w:rPr>
              <w:t>III. Solicitar se cite a sesiones ordinarias y extraordinarias al Ayuntamiento;</w:t>
            </w:r>
          </w:p>
          <w:p w14:paraId="15D987FF"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p>
          <w:p w14:paraId="55430B5D"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r w:rsidRPr="00B57CBC">
              <w:rPr>
                <w:snapToGrid w:val="0"/>
                <w:szCs w:val="24"/>
              </w:rPr>
              <w:t xml:space="preserve">IV. Asistir a las visitas de inspección que se hagan a la oficina encargada de </w:t>
            </w:r>
            <w:smartTag w:uri="urn:schemas-microsoft-com:office:smarttags" w:element="PersonName">
              <w:smartTagPr>
                <w:attr w:name="ProductID" w:val="la Hacienda Municipal"/>
              </w:smartTagPr>
              <w:r w:rsidRPr="00B57CBC">
                <w:rPr>
                  <w:snapToGrid w:val="0"/>
                  <w:szCs w:val="24"/>
                </w:rPr>
                <w:t>la Hacienda Municipal</w:t>
              </w:r>
            </w:smartTag>
            <w:r w:rsidRPr="00B57CBC">
              <w:rPr>
                <w:snapToGrid w:val="0"/>
                <w:szCs w:val="24"/>
              </w:rPr>
              <w:t>;</w:t>
            </w:r>
          </w:p>
          <w:p w14:paraId="0817E4CD"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p>
          <w:p w14:paraId="17B1432C"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zCs w:val="24"/>
              </w:rPr>
            </w:pPr>
            <w:r w:rsidRPr="00B57CBC">
              <w:rPr>
                <w:snapToGrid w:val="0"/>
                <w:szCs w:val="24"/>
              </w:rPr>
              <w:t>V.</w:t>
            </w:r>
            <w:r w:rsidRPr="00B57CBC">
              <w:rPr>
                <w:szCs w:val="24"/>
              </w:rPr>
              <w:t xml:space="preserve"> Integrar las comisiones edilicias en los términos de las disposiciones reglamentarias aplicables; </w:t>
            </w:r>
          </w:p>
          <w:p w14:paraId="066AB964"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p>
          <w:p w14:paraId="4756F2F7"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r w:rsidRPr="00B57CBC">
              <w:rPr>
                <w:snapToGrid w:val="0"/>
                <w:szCs w:val="24"/>
              </w:rPr>
              <w:t>VI. Informar a la sociedad de sus actividades, a través de la forma y mecanismos que establezcan los ordenamientos municipales; y</w:t>
            </w:r>
          </w:p>
          <w:p w14:paraId="6DB3CC10"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zCs w:val="24"/>
              </w:rPr>
            </w:pPr>
          </w:p>
          <w:p w14:paraId="25A875F4"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zCs w:val="24"/>
              </w:rPr>
            </w:pPr>
            <w:r w:rsidRPr="00B57CBC">
              <w:rPr>
                <w:szCs w:val="24"/>
              </w:rPr>
              <w:t>VII. Las demás que establezcan las Constituciones Federal, Estatal y demás disposiciones legales y reglamentarias aplicables.</w:t>
            </w:r>
          </w:p>
          <w:p w14:paraId="4AC1DA19" w14:textId="77777777" w:rsidR="00283091" w:rsidRPr="00B57CBC" w:rsidRDefault="00283091" w:rsidP="00E46803">
            <w:pPr>
              <w:jc w:val="both"/>
              <w:cnfStyle w:val="000000010000" w:firstRow="0" w:lastRow="0" w:firstColumn="0" w:lastColumn="0" w:oddVBand="0" w:evenVBand="0" w:oddHBand="0" w:evenHBand="1" w:firstRowFirstColumn="0" w:firstRowLastColumn="0" w:lastRowFirstColumn="0" w:lastRowLastColumn="0"/>
              <w:rPr>
                <w:snapToGrid w:val="0"/>
                <w:szCs w:val="24"/>
              </w:rPr>
            </w:pPr>
          </w:p>
          <w:p w14:paraId="09D8BD5D" w14:textId="77777777" w:rsidR="00283091" w:rsidRPr="002A0750" w:rsidRDefault="00283091" w:rsidP="00E46803">
            <w:pPr>
              <w:tabs>
                <w:tab w:val="left" w:pos="567"/>
              </w:tabs>
              <w:jc w:val="both"/>
              <w:cnfStyle w:val="000000010000" w:firstRow="0" w:lastRow="0" w:firstColumn="0" w:lastColumn="0" w:oddVBand="0" w:evenVBand="0" w:oddHBand="0" w:evenHBand="1" w:firstRowFirstColumn="0" w:firstRowLastColumn="0" w:lastRowFirstColumn="0" w:lastRowLastColumn="0"/>
              <w:rPr>
                <w:rFonts w:cs="Arial"/>
                <w:szCs w:val="24"/>
              </w:rPr>
            </w:pPr>
            <w:r w:rsidRPr="002A0750">
              <w:rPr>
                <w:rFonts w:cs="Arial"/>
                <w:szCs w:val="24"/>
              </w:rPr>
              <w:t xml:space="preserve"> </w:t>
            </w:r>
          </w:p>
        </w:tc>
        <w:tc>
          <w:tcPr>
            <w:tcW w:w="1417" w:type="dxa"/>
          </w:tcPr>
          <w:p w14:paraId="5AE548D0"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p w14:paraId="29273DF6"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N/A</w:t>
            </w:r>
          </w:p>
        </w:tc>
        <w:tc>
          <w:tcPr>
            <w:tcW w:w="1559" w:type="dxa"/>
          </w:tcPr>
          <w:p w14:paraId="6180DD82"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p w14:paraId="27BEA795"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N/A</w:t>
            </w:r>
          </w:p>
        </w:tc>
        <w:tc>
          <w:tcPr>
            <w:tcW w:w="1701" w:type="dxa"/>
          </w:tcPr>
          <w:p w14:paraId="582FD36C"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p>
          <w:p w14:paraId="3DCEBD56" w14:textId="77777777" w:rsidR="00283091" w:rsidRDefault="00283091" w:rsidP="00E46803">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N/A</w:t>
            </w:r>
          </w:p>
        </w:tc>
      </w:tr>
    </w:tbl>
    <w:p w14:paraId="77801B0D" w14:textId="77777777" w:rsidR="00793282" w:rsidRPr="00283091" w:rsidRDefault="00793282" w:rsidP="00283091"/>
    <w:sectPr w:rsidR="00793282" w:rsidRPr="00283091" w:rsidSect="00013B8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91"/>
    <w:rsid w:val="00013B89"/>
    <w:rsid w:val="002408E7"/>
    <w:rsid w:val="00283091"/>
    <w:rsid w:val="00313629"/>
    <w:rsid w:val="004F757C"/>
    <w:rsid w:val="006254E2"/>
    <w:rsid w:val="006B50EB"/>
    <w:rsid w:val="00793282"/>
    <w:rsid w:val="00E141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9E00F2"/>
  <w15:chartTrackingRefBased/>
  <w15:docId w15:val="{AEC4A1FB-1FC7-4FA0-8061-5848A42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91"/>
    <w:pPr>
      <w:spacing w:after="0" w:line="240" w:lineRule="auto"/>
      <w:jc w:val="center"/>
    </w:pPr>
    <w:rPr>
      <w:rFonts w:ascii="Arial" w:hAnsi="Arial"/>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3091"/>
    <w:rPr>
      <w:color w:val="0563C1" w:themeColor="hyperlink"/>
      <w:u w:val="single"/>
    </w:rPr>
  </w:style>
  <w:style w:type="table" w:customStyle="1" w:styleId="Cuadrculaclara-nfasis11">
    <w:name w:val="Cuadrícula clara - Énfasis 11"/>
    <w:basedOn w:val="Tablanormal"/>
    <w:uiPriority w:val="62"/>
    <w:rsid w:val="00283091"/>
    <w:pPr>
      <w:spacing w:after="0" w:line="240" w:lineRule="auto"/>
      <w:jc w:val="center"/>
    </w:pPr>
    <w:rPr>
      <w:rFonts w:ascii="Arial" w:hAnsi="Arial"/>
      <w:kern w:val="0"/>
      <w:sz w:val="24"/>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extoindependiente3">
    <w:name w:val="Body Text 3"/>
    <w:basedOn w:val="Normal"/>
    <w:link w:val="Textoindependiente3Car"/>
    <w:uiPriority w:val="99"/>
    <w:rsid w:val="00283091"/>
    <w:pPr>
      <w:tabs>
        <w:tab w:val="left" w:pos="-720"/>
        <w:tab w:val="left" w:pos="0"/>
        <w:tab w:val="left" w:pos="720"/>
      </w:tabs>
      <w:suppressAutoHyphens/>
      <w:jc w:val="both"/>
    </w:pPr>
    <w:rPr>
      <w:rFonts w:ascii="Times New Roman" w:eastAsia="Times New Roman" w:hAnsi="Times New Roman" w:cs="Times New Roman"/>
      <w:spacing w:val="-3"/>
      <w:szCs w:val="24"/>
      <w:lang w:val="es-ES_tradnl" w:eastAsia="es-ES"/>
    </w:rPr>
  </w:style>
  <w:style w:type="character" w:customStyle="1" w:styleId="Textoindependiente3Car">
    <w:name w:val="Texto independiente 3 Car"/>
    <w:basedOn w:val="Fuentedeprrafopredeter"/>
    <w:link w:val="Textoindependiente3"/>
    <w:uiPriority w:val="99"/>
    <w:rsid w:val="00283091"/>
    <w:rPr>
      <w:rFonts w:ascii="Times New Roman" w:eastAsia="Times New Roman" w:hAnsi="Times New Roman" w:cs="Times New Roman"/>
      <w:spacing w:val="-3"/>
      <w:kern w:val="0"/>
      <w:sz w:val="24"/>
      <w:szCs w:val="24"/>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Aceves</dc:creator>
  <cp:keywords/>
  <dc:description/>
  <cp:lastModifiedBy>Dirección de Transparencia Tuxcueca</cp:lastModifiedBy>
  <cp:revision>6</cp:revision>
  <cp:lastPrinted>2024-05-02T18:02:00Z</cp:lastPrinted>
  <dcterms:created xsi:type="dcterms:W3CDTF">2023-05-19T17:36:00Z</dcterms:created>
  <dcterms:modified xsi:type="dcterms:W3CDTF">2024-05-02T18:03:00Z</dcterms:modified>
</cp:coreProperties>
</file>