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9A" w:rsidRPr="00EA3BE3" w:rsidRDefault="008D679A">
      <w:pPr>
        <w:rPr>
          <w:rFonts w:ascii="Arial" w:hAnsi="Arial" w:cs="Arial"/>
        </w:rPr>
      </w:pPr>
      <w:bookmarkStart w:id="0" w:name="_GoBack"/>
      <w:bookmarkEnd w:id="0"/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Default="00D32815">
      <w:pPr>
        <w:rPr>
          <w:rFonts w:ascii="Arial" w:hAnsi="Arial" w:cs="Arial"/>
        </w:rPr>
      </w:pPr>
    </w:p>
    <w:p w:rsidR="00E84CB5" w:rsidRDefault="00E84CB5">
      <w:pPr>
        <w:rPr>
          <w:rFonts w:ascii="Arial" w:hAnsi="Arial" w:cs="Arial"/>
        </w:rPr>
      </w:pPr>
    </w:p>
    <w:p w:rsidR="00E84CB5" w:rsidRPr="00EA3BE3" w:rsidRDefault="00E84CB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F528EF" w:rsidRDefault="00D32815" w:rsidP="00F528EF">
      <w:pPr>
        <w:jc w:val="center"/>
        <w:rPr>
          <w:rFonts w:ascii="Arial" w:hAnsi="Arial" w:cs="Arial"/>
          <w:b/>
          <w:sz w:val="48"/>
          <w:szCs w:val="48"/>
        </w:rPr>
      </w:pPr>
    </w:p>
    <w:p w:rsidR="00D32815" w:rsidRPr="00F528EF" w:rsidRDefault="007A2810" w:rsidP="00F528EF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>FORMATOS PLANEACIÓN, PROGRA</w:t>
      </w:r>
      <w:r w:rsidR="00F528EF" w:rsidRPr="00F528EF">
        <w:rPr>
          <w:rFonts w:ascii="Arial" w:hAnsi="Arial" w:cs="Arial"/>
          <w:b/>
          <w:sz w:val="48"/>
          <w:szCs w:val="48"/>
        </w:rPr>
        <w:t>MA</w:t>
      </w:r>
      <w:r w:rsidRPr="00F528EF">
        <w:rPr>
          <w:rFonts w:ascii="Arial" w:hAnsi="Arial" w:cs="Arial"/>
          <w:b/>
          <w:sz w:val="48"/>
          <w:szCs w:val="48"/>
        </w:rPr>
        <w:t>CIÓN, PRESUPUESTACIÓN</w:t>
      </w:r>
    </w:p>
    <w:p w:rsidR="00F528EF" w:rsidRPr="00F528EF" w:rsidRDefault="00F528EF" w:rsidP="00F528EF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 xml:space="preserve">POA </w:t>
      </w:r>
      <w:r w:rsidR="00A4294B">
        <w:rPr>
          <w:rFonts w:ascii="Arial" w:hAnsi="Arial" w:cs="Arial"/>
          <w:b/>
          <w:sz w:val="48"/>
          <w:szCs w:val="48"/>
        </w:rPr>
        <w:t>2021</w:t>
      </w:r>
    </w:p>
    <w:p w:rsidR="00D32815" w:rsidRPr="00F528EF" w:rsidRDefault="00D32815" w:rsidP="00F528EF">
      <w:pPr>
        <w:jc w:val="center"/>
        <w:rPr>
          <w:rFonts w:ascii="Arial" w:hAnsi="Arial" w:cs="Arial"/>
          <w:b/>
          <w:sz w:val="48"/>
          <w:szCs w:val="48"/>
        </w:rPr>
      </w:pPr>
    </w:p>
    <w:p w:rsidR="00D32815" w:rsidRPr="00F528EF" w:rsidRDefault="00D32815" w:rsidP="00F528EF">
      <w:pPr>
        <w:jc w:val="center"/>
        <w:rPr>
          <w:rFonts w:ascii="Arial" w:hAnsi="Arial" w:cs="Arial"/>
          <w:b/>
          <w:sz w:val="52"/>
          <w:szCs w:val="52"/>
        </w:rPr>
      </w:pPr>
    </w:p>
    <w:p w:rsidR="00D32815" w:rsidRPr="00F528EF" w:rsidRDefault="00A52BB2" w:rsidP="00F528E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INSTANCIA MUNICIPAL DE LAS MUJERES DE TUXCUECA, JALISCO.</w:t>
      </w: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D62B5E" w:rsidRPr="00EA3BE3">
        <w:trPr>
          <w:trHeight w:val="900"/>
          <w:tblCellSpacing w:w="0" w:type="dxa"/>
        </w:trPr>
        <w:tc>
          <w:tcPr>
            <w:tcW w:w="5000" w:type="pct"/>
          </w:tcPr>
          <w:p w:rsidR="00D62B5E" w:rsidRPr="00EA3BE3" w:rsidRDefault="00D62B5E" w:rsidP="00114CDC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D62B5E" w:rsidRPr="00C456C6" w:rsidRDefault="0041703F" w:rsidP="00C456C6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  <w:r w:rsidR="00C456C6">
              <w:rPr>
                <w:rFonts w:ascii="Arial" w:hAnsi="Arial" w:cs="Arial"/>
                <w:lang w:val="es-MX"/>
              </w:rPr>
              <w:tab/>
            </w:r>
            <w:r w:rsidR="00EA3BE3" w:rsidRPr="00EA3BE3"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EA3BE3" w:rsidRDefault="00540EF2" w:rsidP="0054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Misión y Visión </w:t>
            </w:r>
            <w:r w:rsidR="00D62B5E" w:rsidRPr="00EA3BE3">
              <w:rPr>
                <w:rFonts w:ascii="Arial" w:hAnsi="Arial" w:cs="Arial"/>
                <w:b/>
                <w:bCs/>
                <w:lang w:val="es-MX"/>
              </w:rPr>
              <w:t xml:space="preserve"> de la Dependencia</w:t>
            </w:r>
          </w:p>
        </w:tc>
      </w:tr>
      <w:tr w:rsidR="00540EF2" w:rsidRPr="00EA3BE3">
        <w:trPr>
          <w:trHeight w:val="285"/>
          <w:tblCellSpacing w:w="0" w:type="dxa"/>
        </w:trPr>
        <w:tc>
          <w:tcPr>
            <w:tcW w:w="5000" w:type="pct"/>
          </w:tcPr>
          <w:p w:rsidR="00540EF2" w:rsidRPr="00EA3BE3" w:rsidRDefault="0041703F" w:rsidP="00EF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ÁREA: </w:t>
            </w:r>
            <w:r w:rsidR="00DB6342">
              <w:rPr>
                <w:rFonts w:ascii="Arial" w:hAnsi="Arial" w:cs="Arial"/>
                <w:b/>
                <w:bCs/>
                <w:lang w:val="es-MX"/>
              </w:rPr>
              <w:t xml:space="preserve">COMITÉ DE PARTICIPACIÓN Y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PLANEACIÓN </w:t>
            </w:r>
            <w:r w:rsidR="00DB6342">
              <w:rPr>
                <w:rFonts w:ascii="Arial" w:hAnsi="Arial" w:cs="Arial"/>
                <w:b/>
                <w:bCs/>
                <w:lang w:val="es-MX"/>
              </w:rPr>
              <w:t xml:space="preserve">PARA EL DESARROLLO </w:t>
            </w:r>
            <w:r>
              <w:rPr>
                <w:rFonts w:ascii="Arial" w:hAnsi="Arial" w:cs="Arial"/>
                <w:b/>
                <w:bCs/>
                <w:lang w:val="es-MX"/>
              </w:rPr>
              <w:t>MUNICIPAL</w:t>
            </w:r>
          </w:p>
          <w:p w:rsidR="00540EF2" w:rsidRPr="00EA3BE3" w:rsidRDefault="00540EF2" w:rsidP="00540EF2">
            <w:pPr>
              <w:rPr>
                <w:rFonts w:ascii="Arial" w:hAnsi="Arial" w:cs="Arial"/>
              </w:rPr>
            </w:pP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EA3BE3" w:rsidRDefault="00D62B5E" w:rsidP="005462A8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Misión</w:t>
            </w:r>
            <w:r w:rsidR="00C456C6"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75328F" w:rsidRPr="00EA3BE3">
        <w:trPr>
          <w:trHeight w:val="1620"/>
          <w:tblCellSpacing w:w="0" w:type="dxa"/>
        </w:trPr>
        <w:tc>
          <w:tcPr>
            <w:tcW w:w="5000" w:type="pct"/>
          </w:tcPr>
          <w:p w:rsidR="00EA3BE3" w:rsidRPr="00EA3BE3" w:rsidRDefault="00123266" w:rsidP="0055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Instancia Municipal de las Mujeres de Tuxcueca, desde su creación</w:t>
            </w:r>
            <w:r w:rsidR="00EE3D7B">
              <w:rPr>
                <w:rFonts w:ascii="Arial" w:hAnsi="Arial" w:cs="Arial"/>
              </w:rPr>
              <w:t xml:space="preserve"> tiene como finalidad el fortalecimiento y desarrollo de las capacidades</w:t>
            </w:r>
            <w:r w:rsidR="004B11F8">
              <w:rPr>
                <w:rFonts w:ascii="Arial" w:hAnsi="Arial" w:cs="Arial"/>
              </w:rPr>
              <w:t xml:space="preserve"> institucionales</w:t>
            </w:r>
            <w:r w:rsidR="00757B7D">
              <w:rPr>
                <w:rFonts w:ascii="Arial" w:hAnsi="Arial" w:cs="Arial"/>
              </w:rPr>
              <w:t xml:space="preserve"> de cada municipio participante</w:t>
            </w:r>
            <w:r w:rsidR="00B16CB2">
              <w:rPr>
                <w:rFonts w:ascii="Arial" w:hAnsi="Arial" w:cs="Arial"/>
              </w:rPr>
              <w:t xml:space="preserve"> con dicho </w:t>
            </w:r>
            <w:r w:rsidR="00B16CB2" w:rsidRPr="00F97C0A">
              <w:rPr>
                <w:rFonts w:ascii="Arial" w:hAnsi="Arial" w:cs="Arial"/>
              </w:rPr>
              <w:t>pro</w:t>
            </w:r>
            <w:r w:rsidR="00B16CB2">
              <w:rPr>
                <w:rFonts w:ascii="Arial" w:hAnsi="Arial" w:cs="Arial"/>
              </w:rPr>
              <w:t>gram</w:t>
            </w:r>
            <w:r w:rsidR="00714205">
              <w:rPr>
                <w:rFonts w:ascii="Arial" w:hAnsi="Arial" w:cs="Arial"/>
              </w:rPr>
              <w:t>a. Para lograr esto</w:t>
            </w:r>
            <w:r w:rsidR="006D26A8">
              <w:rPr>
                <w:rFonts w:ascii="Arial" w:hAnsi="Arial" w:cs="Arial"/>
              </w:rPr>
              <w:t>, se parte de un autodiagnóstico</w:t>
            </w:r>
            <w:r w:rsidR="006B678F">
              <w:rPr>
                <w:rFonts w:ascii="Arial" w:hAnsi="Arial" w:cs="Arial"/>
              </w:rPr>
              <w:t xml:space="preserve"> y una evaluación del desempeño</w:t>
            </w:r>
            <w:r w:rsidR="00AB3DEF">
              <w:rPr>
                <w:rFonts w:ascii="Arial" w:hAnsi="Arial" w:cs="Arial"/>
              </w:rPr>
              <w:t xml:space="preserve"> de sus funciones constitucionales</w:t>
            </w:r>
            <w:r w:rsidR="00C76E42">
              <w:rPr>
                <w:rFonts w:ascii="Arial" w:hAnsi="Arial" w:cs="Arial"/>
              </w:rPr>
              <w:t>, teniendo como finalidad</w:t>
            </w:r>
            <w:r w:rsidR="00B7113C">
              <w:rPr>
                <w:rFonts w:ascii="Arial" w:hAnsi="Arial" w:cs="Arial"/>
              </w:rPr>
              <w:t xml:space="preserve"> que esta IMMT</w:t>
            </w:r>
            <w:r w:rsidR="00E07345">
              <w:rPr>
                <w:rFonts w:ascii="Arial" w:hAnsi="Arial" w:cs="Arial"/>
              </w:rPr>
              <w:t>, siga contribuyendo</w:t>
            </w:r>
            <w:r w:rsidR="00EA6926">
              <w:rPr>
                <w:rFonts w:ascii="Arial" w:hAnsi="Arial" w:cs="Arial"/>
              </w:rPr>
              <w:t xml:space="preserve"> al progreso</w:t>
            </w:r>
            <w:r w:rsidR="002A4C0A">
              <w:rPr>
                <w:rFonts w:ascii="Arial" w:hAnsi="Arial" w:cs="Arial"/>
              </w:rPr>
              <w:t xml:space="preserve"> </w:t>
            </w:r>
            <w:r w:rsidR="00066BA6">
              <w:rPr>
                <w:rFonts w:ascii="Arial" w:hAnsi="Arial" w:cs="Arial"/>
              </w:rPr>
              <w:t>y la mejora de la calidad</w:t>
            </w:r>
            <w:r w:rsidR="007711BF">
              <w:rPr>
                <w:rFonts w:ascii="Arial" w:hAnsi="Arial" w:cs="Arial"/>
              </w:rPr>
              <w:t xml:space="preserve"> de vida de nuestro municipio</w:t>
            </w:r>
            <w:r w:rsidR="002A4C0A">
              <w:rPr>
                <w:rFonts w:ascii="Arial" w:hAnsi="Arial" w:cs="Arial"/>
              </w:rPr>
              <w:t>.</w:t>
            </w: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EA3BE3" w:rsidRDefault="00D62B5E" w:rsidP="005462A8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Visión</w:t>
            </w:r>
            <w:r w:rsidR="00C456C6"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C456C6" w:rsidRPr="00EA3BE3" w:rsidTr="00C456C6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883001" w:rsidRDefault="00883001" w:rsidP="00883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Tenemos como propósito principal de seguir siendo un departamento que actúe de manera responsable y sobre todo eficiente, si seguimos estos lineamientos se verán reflejados en los resultados</w:t>
            </w:r>
            <w:r w:rsidR="00A4294B">
              <w:rPr>
                <w:rFonts w:ascii="Arial" w:hAnsi="Arial" w:cs="Arial"/>
              </w:rPr>
              <w:t xml:space="preserve"> de nuestro trabajo para obtener</w:t>
            </w:r>
            <w:r>
              <w:rPr>
                <w:rFonts w:ascii="Arial" w:hAnsi="Arial" w:cs="Arial"/>
              </w:rPr>
              <w:t xml:space="preserve">, </w:t>
            </w:r>
            <w:r w:rsidR="0044198D">
              <w:rPr>
                <w:rFonts w:ascii="Arial" w:hAnsi="Arial" w:cs="Arial"/>
              </w:rPr>
              <w:t>la satisfacción de haber contribuido a una excelente administración de gobierno.</w:t>
            </w:r>
          </w:p>
          <w:p w:rsidR="00883001" w:rsidRPr="00EA3BE3" w:rsidRDefault="00883001" w:rsidP="00883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anterior nos permitirá alcanzar los objetivos más altos que sigan ayudando en la mejora de la calidad de nuestra administración.</w:t>
            </w:r>
          </w:p>
          <w:p w:rsidR="00C456C6" w:rsidRDefault="00883001" w:rsidP="00883001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</w:rPr>
              <w:t>Seguiremos apegándonos a los valores en equipo: tales como responsabilidad, honestidad, respeto, equidad, compromiso y trabajo en equipo; estos mismos generarán un mejor resultado y una acertada visión.</w:t>
            </w:r>
          </w:p>
          <w:p w:rsidR="009F21F7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9F21F7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9F21F7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9F21F7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9F21F7" w:rsidRPr="00C456C6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C456C6" w:rsidRDefault="00C456C6" w:rsidP="00C456C6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ab/>
      </w:r>
    </w:p>
    <w:p w:rsidR="00C456C6" w:rsidRDefault="00C456C6" w:rsidP="00C456C6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</w:p>
    <w:p w:rsidR="00C456C6" w:rsidRDefault="00C456C6" w:rsidP="00C456C6">
      <w:pPr>
        <w:rPr>
          <w:rFonts w:ascii="Arial" w:hAnsi="Arial" w:cs="Arial"/>
          <w:b/>
          <w:bCs/>
          <w:lang w:val="es-MX"/>
        </w:rPr>
      </w:pPr>
    </w:p>
    <w:p w:rsidR="00114B19" w:rsidRDefault="00114B19" w:rsidP="00114B19">
      <w:pPr>
        <w:tabs>
          <w:tab w:val="left" w:pos="84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114B19" w:rsidRPr="00EA3BE3" w:rsidTr="00426B5D">
        <w:trPr>
          <w:trHeight w:val="900"/>
          <w:tblCellSpacing w:w="0" w:type="dxa"/>
        </w:trPr>
        <w:tc>
          <w:tcPr>
            <w:tcW w:w="5000" w:type="pct"/>
          </w:tcPr>
          <w:p w:rsidR="00114B19" w:rsidRPr="00EA3BE3" w:rsidRDefault="00114B19" w:rsidP="00114CDC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114B19" w:rsidRPr="00EA3BE3" w:rsidRDefault="00114B19" w:rsidP="000E34F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114B19" w:rsidRPr="00EA3BE3" w:rsidRDefault="00114B19" w:rsidP="000E34F5">
            <w:pPr>
              <w:jc w:val="right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114B19" w:rsidRPr="00EA3BE3" w:rsidTr="00426B5D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14B19" w:rsidRPr="00EA3BE3" w:rsidRDefault="00114B19" w:rsidP="000E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Análisis de las condiciones internas 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de la Dependencia</w:t>
            </w:r>
          </w:p>
        </w:tc>
      </w:tr>
      <w:tr w:rsidR="00114B19" w:rsidRPr="00EA3BE3" w:rsidTr="00426B5D">
        <w:trPr>
          <w:trHeight w:val="285"/>
          <w:tblCellSpacing w:w="0" w:type="dxa"/>
        </w:trPr>
        <w:tc>
          <w:tcPr>
            <w:tcW w:w="5000" w:type="pct"/>
          </w:tcPr>
          <w:p w:rsidR="00114B19" w:rsidRPr="00EA3BE3" w:rsidRDefault="00114B19" w:rsidP="0011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MATRIZ FODA</w:t>
            </w:r>
          </w:p>
          <w:p w:rsidR="00114B19" w:rsidRPr="00EA3BE3" w:rsidRDefault="00114B19" w:rsidP="000E34F5">
            <w:pPr>
              <w:rPr>
                <w:rFonts w:ascii="Arial" w:hAnsi="Arial" w:cs="Arial"/>
              </w:rPr>
            </w:pPr>
          </w:p>
        </w:tc>
      </w:tr>
      <w:tr w:rsidR="00114B19" w:rsidRPr="00EA3BE3" w:rsidTr="00426B5D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14B19" w:rsidRPr="00781A9D" w:rsidRDefault="00997B2F" w:rsidP="000E34F5">
            <w:pPr>
              <w:jc w:val="center"/>
              <w:rPr>
                <w:rFonts w:ascii="Arial" w:hAnsi="Arial" w:cs="Arial"/>
                <w:b/>
              </w:rPr>
            </w:pPr>
            <w:r w:rsidRPr="00781A9D">
              <w:rPr>
                <w:rFonts w:ascii="Arial" w:hAnsi="Arial" w:cs="Arial"/>
                <w:b/>
              </w:rPr>
              <w:t>Fuerzas que impulsan (Fortalezas) la Actividad de la Dependencia</w:t>
            </w:r>
          </w:p>
        </w:tc>
      </w:tr>
      <w:tr w:rsidR="00114B19" w:rsidRPr="00EA3BE3" w:rsidTr="00426B5D">
        <w:trPr>
          <w:trHeight w:val="1620"/>
          <w:tblCellSpacing w:w="0" w:type="dxa"/>
        </w:trPr>
        <w:tc>
          <w:tcPr>
            <w:tcW w:w="5000" w:type="pct"/>
          </w:tcPr>
          <w:p w:rsidR="00114B19" w:rsidRPr="00426B5D" w:rsidRDefault="00426B5D" w:rsidP="00AC2BFD">
            <w:pPr>
              <w:pStyle w:val="Prrafodelista"/>
              <w:numPr>
                <w:ilvl w:val="0"/>
                <w:numId w:val="18"/>
              </w:numPr>
              <w:tabs>
                <w:tab w:val="left" w:pos="2055"/>
              </w:tabs>
              <w:jc w:val="both"/>
              <w:rPr>
                <w:rFonts w:ascii="Arial" w:hAnsi="Arial" w:cs="Arial"/>
              </w:rPr>
            </w:pPr>
            <w:r w:rsidRPr="00426B5D">
              <w:rPr>
                <w:rFonts w:ascii="Arial" w:hAnsi="Arial" w:cs="Arial"/>
              </w:rPr>
              <w:t>Contamos con un equipo de cómputo favorable para el desarrollo de nuestra</w:t>
            </w:r>
            <w:r w:rsidR="008D2A5D">
              <w:rPr>
                <w:rFonts w:ascii="Arial" w:hAnsi="Arial" w:cs="Arial"/>
              </w:rPr>
              <w:t>s</w:t>
            </w:r>
            <w:r w:rsidRPr="00426B5D">
              <w:rPr>
                <w:rFonts w:ascii="Arial" w:hAnsi="Arial" w:cs="Arial"/>
              </w:rPr>
              <w:t xml:space="preserve"> funciones.</w:t>
            </w:r>
          </w:p>
          <w:p w:rsidR="00426B5D" w:rsidRDefault="00426B5D" w:rsidP="00AC2BFD">
            <w:pPr>
              <w:pStyle w:val="Prrafodelista"/>
              <w:numPr>
                <w:ilvl w:val="0"/>
                <w:numId w:val="18"/>
              </w:numPr>
              <w:tabs>
                <w:tab w:val="left" w:pos="2055"/>
              </w:tabs>
              <w:jc w:val="both"/>
              <w:rPr>
                <w:rFonts w:ascii="Arial" w:hAnsi="Arial" w:cs="Arial"/>
              </w:rPr>
            </w:pPr>
            <w:r w:rsidRPr="00426B5D">
              <w:rPr>
                <w:rFonts w:ascii="Arial" w:hAnsi="Arial" w:cs="Arial"/>
              </w:rPr>
              <w:t>Mantenemos contacto y apoyo</w:t>
            </w:r>
            <w:r>
              <w:rPr>
                <w:rFonts w:ascii="Arial" w:hAnsi="Arial" w:cs="Arial"/>
              </w:rPr>
              <w:t xml:space="preserve"> de las instituciones</w:t>
            </w:r>
            <w:r w:rsidR="008D2A5D">
              <w:rPr>
                <w:rFonts w:ascii="Arial" w:hAnsi="Arial" w:cs="Arial"/>
              </w:rPr>
              <w:t xml:space="preserve"> superiores para el intercambio</w:t>
            </w:r>
            <w:r w:rsidR="00040D2C">
              <w:rPr>
                <w:rFonts w:ascii="Arial" w:hAnsi="Arial" w:cs="Arial"/>
              </w:rPr>
              <w:t xml:space="preserve"> de información y de mayor conocimiento sobre la misma.</w:t>
            </w:r>
          </w:p>
          <w:p w:rsidR="00040D2C" w:rsidRPr="00426B5D" w:rsidRDefault="00857945" w:rsidP="00AC2BFD">
            <w:pPr>
              <w:pStyle w:val="Prrafodelista"/>
              <w:numPr>
                <w:ilvl w:val="0"/>
                <w:numId w:val="18"/>
              </w:numPr>
              <w:tabs>
                <w:tab w:val="left" w:pos="20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Trabajamos en equipo y de manera ordenada, sujetándonos a las reglas</w:t>
            </w:r>
            <w:r w:rsidR="00D8233F">
              <w:rPr>
                <w:rFonts w:ascii="Arial" w:hAnsi="Arial" w:cs="Arial"/>
              </w:rPr>
              <w:t xml:space="preserve"> y valores que nos permitan realizar en tiempo y forma nuestras funciones.</w:t>
            </w:r>
          </w:p>
        </w:tc>
      </w:tr>
      <w:tr w:rsidR="00114B19" w:rsidRPr="00EA3BE3" w:rsidTr="00426B5D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14B19" w:rsidRPr="00EA3BE3" w:rsidRDefault="00041DE8" w:rsidP="000E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que Registren (Debilidades) la Actividad de la Dependencia</w:t>
            </w:r>
          </w:p>
        </w:tc>
      </w:tr>
      <w:tr w:rsidR="00114B19" w:rsidRPr="00EA3BE3" w:rsidTr="00426B5D">
        <w:trPr>
          <w:trHeight w:val="2790"/>
          <w:tblCellSpacing w:w="0" w:type="dxa"/>
        </w:trPr>
        <w:tc>
          <w:tcPr>
            <w:tcW w:w="5000" w:type="pct"/>
          </w:tcPr>
          <w:p w:rsidR="00C44FC8" w:rsidRPr="00C44FC8" w:rsidRDefault="00C44FC8" w:rsidP="00C44FC8">
            <w:pPr>
              <w:jc w:val="both"/>
              <w:rPr>
                <w:rFonts w:ascii="Arial" w:hAnsi="Arial" w:cs="Arial"/>
              </w:rPr>
            </w:pPr>
          </w:p>
          <w:p w:rsidR="00C44FC8" w:rsidRPr="0016422D" w:rsidRDefault="00C44FC8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16422D">
              <w:rPr>
                <w:rFonts w:ascii="Arial" w:hAnsi="Arial" w:cs="Arial"/>
              </w:rPr>
              <w:t>El tema</w:t>
            </w:r>
            <w:r w:rsidR="009A7775" w:rsidRPr="0016422D">
              <w:rPr>
                <w:rFonts w:ascii="Arial" w:hAnsi="Arial" w:cs="Arial"/>
              </w:rPr>
              <w:t xml:space="preserve"> virus</w:t>
            </w:r>
            <w:r w:rsidRPr="0016422D">
              <w:rPr>
                <w:rFonts w:ascii="Arial" w:hAnsi="Arial" w:cs="Arial"/>
              </w:rPr>
              <w:t xml:space="preserve"> COVID 19</w:t>
            </w:r>
            <w:r w:rsidR="00052C4D" w:rsidRPr="0016422D">
              <w:rPr>
                <w:rFonts w:ascii="Arial" w:hAnsi="Arial" w:cs="Arial"/>
              </w:rPr>
              <w:t xml:space="preserve"> un factor que afecta</w:t>
            </w:r>
            <w:r w:rsidR="009E4EB3" w:rsidRPr="0016422D">
              <w:rPr>
                <w:rFonts w:ascii="Arial" w:hAnsi="Arial" w:cs="Arial"/>
              </w:rPr>
              <w:t xml:space="preserve"> el progreso de nuestras actividades municipales</w:t>
            </w:r>
            <w:r w:rsidR="002106A5">
              <w:rPr>
                <w:rFonts w:ascii="Arial" w:hAnsi="Arial" w:cs="Arial"/>
              </w:rPr>
              <w:t>, por tanto desarrollo económico de las mujeres de nuestro municipio</w:t>
            </w:r>
            <w:r w:rsidR="0063729F" w:rsidRPr="0016422D">
              <w:rPr>
                <w:rFonts w:ascii="Arial" w:hAnsi="Arial" w:cs="Arial"/>
              </w:rPr>
              <w:t>, los recurso económicos no llegan</w:t>
            </w:r>
            <w:r w:rsidR="000F3EE5" w:rsidRPr="0016422D">
              <w:rPr>
                <w:rFonts w:ascii="Arial" w:hAnsi="Arial" w:cs="Arial"/>
              </w:rPr>
              <w:t>,</w:t>
            </w:r>
            <w:r w:rsidR="0063729F" w:rsidRPr="0016422D">
              <w:rPr>
                <w:rFonts w:ascii="Arial" w:hAnsi="Arial" w:cs="Arial"/>
              </w:rPr>
              <w:t xml:space="preserve"> los p</w:t>
            </w:r>
            <w:r w:rsidR="00EC3FA2" w:rsidRPr="0016422D">
              <w:rPr>
                <w:rFonts w:ascii="Arial" w:hAnsi="Arial" w:cs="Arial"/>
              </w:rPr>
              <w:t>rogramas</w:t>
            </w:r>
            <w:r w:rsidR="00260430">
              <w:rPr>
                <w:rFonts w:ascii="Arial" w:hAnsi="Arial" w:cs="Arial"/>
              </w:rPr>
              <w:t xml:space="preserve"> provenientes del Estado y federales</w:t>
            </w:r>
            <w:r w:rsidR="00EC3FA2" w:rsidRPr="0016422D">
              <w:rPr>
                <w:rFonts w:ascii="Arial" w:hAnsi="Arial" w:cs="Arial"/>
              </w:rPr>
              <w:t xml:space="preserve"> con los que se contaba</w:t>
            </w:r>
            <w:r w:rsidR="0063729F" w:rsidRPr="0016422D">
              <w:rPr>
                <w:rFonts w:ascii="Arial" w:hAnsi="Arial" w:cs="Arial"/>
              </w:rPr>
              <w:t xml:space="preserve"> para apoyar a mujeres están en pausa</w:t>
            </w:r>
            <w:r w:rsidR="009E4EB3" w:rsidRPr="0016422D">
              <w:rPr>
                <w:rFonts w:ascii="Arial" w:hAnsi="Arial" w:cs="Arial"/>
              </w:rPr>
              <w:t>.</w:t>
            </w:r>
            <w:r w:rsidR="00052C4D" w:rsidRPr="0016422D">
              <w:rPr>
                <w:rFonts w:ascii="Arial" w:hAnsi="Arial" w:cs="Arial"/>
              </w:rPr>
              <w:t xml:space="preserve"> </w:t>
            </w:r>
          </w:p>
          <w:p w:rsidR="00114B19" w:rsidRDefault="00936EEB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cuenta con una conexión constante</w:t>
            </w:r>
            <w:r w:rsidR="00F20717">
              <w:rPr>
                <w:rFonts w:ascii="Arial" w:hAnsi="Arial" w:cs="Arial"/>
              </w:rPr>
              <w:t xml:space="preserve"> a internet, tomando como referencia</w:t>
            </w:r>
            <w:r w:rsidR="004F4FCA">
              <w:rPr>
                <w:rFonts w:ascii="Arial" w:hAnsi="Arial" w:cs="Arial"/>
              </w:rPr>
              <w:t xml:space="preserve"> que el registro así como el proceso que se l</w:t>
            </w:r>
            <w:r w:rsidR="000177F1">
              <w:rPr>
                <w:rFonts w:ascii="Arial" w:hAnsi="Arial" w:cs="Arial"/>
              </w:rPr>
              <w:t>leva a</w:t>
            </w:r>
            <w:r w:rsidR="00A74FEC">
              <w:rPr>
                <w:rFonts w:ascii="Arial" w:hAnsi="Arial" w:cs="Arial"/>
              </w:rPr>
              <w:t xml:space="preserve"> cabo del calendario 2021</w:t>
            </w:r>
            <w:r w:rsidR="004F4FCA">
              <w:rPr>
                <w:rFonts w:ascii="Arial" w:hAnsi="Arial" w:cs="Arial"/>
              </w:rPr>
              <w:t>, se realiza de manera digital.</w:t>
            </w:r>
          </w:p>
          <w:p w:rsidR="004E0185" w:rsidRPr="004E0185" w:rsidRDefault="004E0185" w:rsidP="004E0185">
            <w:pPr>
              <w:ind w:left="360"/>
              <w:jc w:val="both"/>
              <w:rPr>
                <w:rFonts w:ascii="Arial" w:hAnsi="Arial" w:cs="Arial"/>
              </w:rPr>
            </w:pPr>
          </w:p>
          <w:p w:rsidR="004F4FCA" w:rsidRDefault="00BB2A21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espacio en la oficina es pequeño</w:t>
            </w:r>
            <w:r w:rsidR="003E1134">
              <w:rPr>
                <w:rFonts w:ascii="Arial" w:hAnsi="Arial" w:cs="Arial"/>
              </w:rPr>
              <w:t xml:space="preserve"> y no permite el desarrollo del trabajo plenamente.</w:t>
            </w:r>
          </w:p>
          <w:p w:rsidR="004E0185" w:rsidRDefault="004E0185" w:rsidP="004E0185">
            <w:pPr>
              <w:jc w:val="both"/>
              <w:rPr>
                <w:rFonts w:ascii="Arial" w:hAnsi="Arial" w:cs="Arial"/>
              </w:rPr>
            </w:pPr>
          </w:p>
          <w:p w:rsidR="004E0185" w:rsidRPr="004E0185" w:rsidRDefault="004E0185" w:rsidP="004E0185">
            <w:pPr>
              <w:jc w:val="both"/>
              <w:rPr>
                <w:rFonts w:ascii="Arial" w:hAnsi="Arial" w:cs="Arial"/>
              </w:rPr>
            </w:pPr>
          </w:p>
          <w:p w:rsidR="00BB79C7" w:rsidRDefault="00BB79C7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Actualmente </w:t>
            </w:r>
            <w:r w:rsidR="00EB0C36">
              <w:rPr>
                <w:rFonts w:ascii="Arial" w:hAnsi="Arial" w:cs="Arial"/>
              </w:rPr>
              <w:t>contamos con</w:t>
            </w:r>
            <w:r w:rsidR="00D346C0">
              <w:rPr>
                <w:rFonts w:ascii="Arial" w:hAnsi="Arial" w:cs="Arial"/>
              </w:rPr>
              <w:t xml:space="preserve"> mobiliario</w:t>
            </w:r>
            <w:r w:rsidR="00EB0C36">
              <w:rPr>
                <w:rFonts w:ascii="Arial" w:hAnsi="Arial" w:cs="Arial"/>
              </w:rPr>
              <w:t xml:space="preserve"> y equipo</w:t>
            </w:r>
            <w:r w:rsidR="00723979">
              <w:rPr>
                <w:rFonts w:ascii="Arial" w:hAnsi="Arial" w:cs="Arial"/>
              </w:rPr>
              <w:t>: escritorio y una silla</w:t>
            </w:r>
            <w:r w:rsidR="00EB0C36">
              <w:rPr>
                <w:rFonts w:ascii="Arial" w:hAnsi="Arial" w:cs="Arial"/>
              </w:rPr>
              <w:t xml:space="preserve"> para la titular de la IMMT</w:t>
            </w:r>
            <w:r w:rsidR="00721518">
              <w:rPr>
                <w:rFonts w:ascii="Arial" w:hAnsi="Arial" w:cs="Arial"/>
              </w:rPr>
              <w:t xml:space="preserve">, </w:t>
            </w:r>
            <w:r w:rsidR="00516AF6">
              <w:rPr>
                <w:rFonts w:ascii="Arial" w:hAnsi="Arial" w:cs="Arial"/>
              </w:rPr>
              <w:t xml:space="preserve"> mobiliario </w:t>
            </w:r>
            <w:r w:rsidR="00B05B39">
              <w:rPr>
                <w:rFonts w:ascii="Arial" w:hAnsi="Arial" w:cs="Arial"/>
              </w:rPr>
              <w:t xml:space="preserve">para la </w:t>
            </w:r>
            <w:r w:rsidR="00516AF6">
              <w:rPr>
                <w:rFonts w:ascii="Arial" w:hAnsi="Arial" w:cs="Arial"/>
              </w:rPr>
              <w:t>auxiliar</w:t>
            </w:r>
            <w:r w:rsidR="00721518">
              <w:rPr>
                <w:rFonts w:ascii="Arial" w:hAnsi="Arial" w:cs="Arial"/>
              </w:rPr>
              <w:t xml:space="preserve"> administrativo</w:t>
            </w:r>
            <w:r w:rsidR="00B05B39">
              <w:rPr>
                <w:rFonts w:ascii="Arial" w:hAnsi="Arial" w:cs="Arial"/>
              </w:rPr>
              <w:t xml:space="preserve"> de la IMMT</w:t>
            </w:r>
            <w:r w:rsidR="0004011D">
              <w:rPr>
                <w:rFonts w:ascii="Arial" w:hAnsi="Arial" w:cs="Arial"/>
              </w:rPr>
              <w:t xml:space="preserve"> (1 silla deteriorada)</w:t>
            </w:r>
            <w:r w:rsidR="00721518">
              <w:rPr>
                <w:rFonts w:ascii="Arial" w:hAnsi="Arial" w:cs="Arial"/>
              </w:rPr>
              <w:t>. No sin omitir que el espacio</w:t>
            </w:r>
            <w:r w:rsidR="00FD15E5">
              <w:rPr>
                <w:rFonts w:ascii="Arial" w:hAnsi="Arial" w:cs="Arial"/>
              </w:rPr>
              <w:t xml:space="preserve"> de </w:t>
            </w:r>
            <w:r w:rsidR="00721518">
              <w:rPr>
                <w:rFonts w:ascii="Arial" w:hAnsi="Arial" w:cs="Arial"/>
              </w:rPr>
              <w:t xml:space="preserve">la </w:t>
            </w:r>
            <w:r w:rsidR="00FD15E5">
              <w:rPr>
                <w:rFonts w:ascii="Arial" w:hAnsi="Arial" w:cs="Arial"/>
              </w:rPr>
              <w:t>oficina</w:t>
            </w:r>
            <w:r w:rsidR="00721518">
              <w:rPr>
                <w:rFonts w:ascii="Arial" w:hAnsi="Arial" w:cs="Arial"/>
              </w:rPr>
              <w:t xml:space="preserve"> es reducido</w:t>
            </w:r>
            <w:r w:rsidR="00FD15E5">
              <w:rPr>
                <w:rFonts w:ascii="Arial" w:hAnsi="Arial" w:cs="Arial"/>
              </w:rPr>
              <w:t>.</w:t>
            </w:r>
          </w:p>
          <w:p w:rsidR="0004011D" w:rsidRDefault="00623AB1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la atención a usuaria</w:t>
            </w:r>
            <w:r w:rsidR="00A005F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(os)</w:t>
            </w:r>
            <w:r w:rsidR="00A005F6">
              <w:rPr>
                <w:rFonts w:ascii="Arial" w:hAnsi="Arial" w:cs="Arial"/>
              </w:rPr>
              <w:t xml:space="preserve"> se cuenta con (</w:t>
            </w:r>
            <w:r>
              <w:rPr>
                <w:rFonts w:ascii="Arial" w:hAnsi="Arial" w:cs="Arial"/>
              </w:rPr>
              <w:t>2</w:t>
            </w:r>
            <w:r w:rsidR="00A005F6">
              <w:rPr>
                <w:rFonts w:ascii="Arial" w:hAnsi="Arial" w:cs="Arial"/>
              </w:rPr>
              <w:t xml:space="preserve"> silla</w:t>
            </w:r>
            <w:r>
              <w:rPr>
                <w:rFonts w:ascii="Arial" w:hAnsi="Arial" w:cs="Arial"/>
              </w:rPr>
              <w:t>s</w:t>
            </w:r>
            <w:r w:rsidR="00A005F6">
              <w:rPr>
                <w:rFonts w:ascii="Arial" w:hAnsi="Arial" w:cs="Arial"/>
              </w:rPr>
              <w:t xml:space="preserve"> deteriorada</w:t>
            </w:r>
            <w:r>
              <w:rPr>
                <w:rFonts w:ascii="Arial" w:hAnsi="Arial" w:cs="Arial"/>
              </w:rPr>
              <w:t>s</w:t>
            </w:r>
            <w:r w:rsidR="00A005F6">
              <w:rPr>
                <w:rFonts w:ascii="Arial" w:hAnsi="Arial" w:cs="Arial"/>
              </w:rPr>
              <w:t>).</w:t>
            </w:r>
          </w:p>
          <w:p w:rsidR="00983A6D" w:rsidRPr="004E0185" w:rsidRDefault="00983A6D" w:rsidP="004E0185">
            <w:pPr>
              <w:pStyle w:val="Prrafodelista"/>
              <w:ind w:left="720"/>
              <w:jc w:val="both"/>
              <w:rPr>
                <w:rFonts w:ascii="Arial" w:hAnsi="Arial" w:cs="Arial"/>
              </w:rPr>
            </w:pPr>
          </w:p>
          <w:p w:rsidR="00114B19" w:rsidRPr="00EA3BE3" w:rsidRDefault="00114B19" w:rsidP="000E34F5">
            <w:pPr>
              <w:rPr>
                <w:rFonts w:ascii="Arial" w:hAnsi="Arial" w:cs="Arial"/>
              </w:rPr>
            </w:pPr>
          </w:p>
          <w:p w:rsidR="00114B19" w:rsidRPr="00DB6342" w:rsidRDefault="00114B19" w:rsidP="00DB6342">
            <w:pPr>
              <w:rPr>
                <w:rFonts w:ascii="Arial" w:hAnsi="Arial" w:cs="Arial"/>
              </w:rPr>
            </w:pPr>
          </w:p>
        </w:tc>
      </w:tr>
    </w:tbl>
    <w:p w:rsidR="00041DE8" w:rsidRDefault="00041DE8" w:rsidP="00656986">
      <w:pPr>
        <w:rPr>
          <w:rFonts w:ascii="Arial" w:hAnsi="Arial" w:cs="Arial"/>
          <w:b/>
          <w:bCs/>
          <w:lang w:val="es-MX"/>
        </w:rPr>
      </w:pPr>
    </w:p>
    <w:p w:rsidR="00041DE8" w:rsidRDefault="00041DE8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 w:rsidP="00830B84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1B3B96" w:rsidRPr="00EA3BE3" w:rsidTr="000E34F5">
        <w:trPr>
          <w:trHeight w:val="900"/>
          <w:tblCellSpacing w:w="0" w:type="dxa"/>
        </w:trPr>
        <w:tc>
          <w:tcPr>
            <w:tcW w:w="5000" w:type="pct"/>
          </w:tcPr>
          <w:p w:rsidR="001B3B96" w:rsidRPr="00EA3BE3" w:rsidRDefault="001B3B96" w:rsidP="000E34F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1B3B96" w:rsidRPr="00EA3BE3" w:rsidRDefault="001B3B96" w:rsidP="000E34F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1B3B96" w:rsidRPr="00EA3BE3" w:rsidRDefault="001B3B96" w:rsidP="000E34F5">
            <w:pPr>
              <w:jc w:val="right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1B3B96" w:rsidRPr="00EA3BE3" w:rsidTr="000E34F5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B3B96" w:rsidRPr="00EA3BE3" w:rsidRDefault="001B3B96" w:rsidP="000E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del Entorno (Oportunidades) la Actividad de la Dependencia</w:t>
            </w:r>
          </w:p>
        </w:tc>
      </w:tr>
      <w:tr w:rsidR="001B3B96" w:rsidRPr="00EA3BE3" w:rsidTr="000E34F5">
        <w:trPr>
          <w:trHeight w:val="1620"/>
          <w:tblCellSpacing w:w="0" w:type="dxa"/>
        </w:trPr>
        <w:tc>
          <w:tcPr>
            <w:tcW w:w="5000" w:type="pct"/>
          </w:tcPr>
          <w:p w:rsidR="009254C8" w:rsidRDefault="000E1B0C" w:rsidP="000E1B0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 constante con dependencias gubernamentales</w:t>
            </w:r>
            <w:r w:rsidR="000326D9">
              <w:rPr>
                <w:rFonts w:ascii="Arial" w:hAnsi="Arial" w:cs="Arial"/>
              </w:rPr>
              <w:t>, así como su apoyo</w:t>
            </w:r>
            <w:r w:rsidR="0035502A">
              <w:rPr>
                <w:rFonts w:ascii="Arial" w:hAnsi="Arial" w:cs="Arial"/>
              </w:rPr>
              <w:t xml:space="preserve"> a nivel estatal</w:t>
            </w:r>
            <w:r w:rsidR="001D4CAF">
              <w:rPr>
                <w:rFonts w:ascii="Arial" w:hAnsi="Arial" w:cs="Arial"/>
              </w:rPr>
              <w:t xml:space="preserve"> y federal.</w:t>
            </w:r>
          </w:p>
          <w:p w:rsidR="001D4CAF" w:rsidRDefault="001D4CAF" w:rsidP="000E1B0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intercomunicación </w:t>
            </w:r>
            <w:r w:rsidR="003C0ADC">
              <w:rPr>
                <w:rFonts w:ascii="Arial" w:hAnsi="Arial" w:cs="Arial"/>
              </w:rPr>
              <w:t>y apoyo por parte</w:t>
            </w:r>
            <w:r w:rsidR="00962E26">
              <w:rPr>
                <w:rFonts w:ascii="Arial" w:hAnsi="Arial" w:cs="Arial"/>
              </w:rPr>
              <w:t xml:space="preserve"> </w:t>
            </w:r>
            <w:r w:rsidR="00221AB4">
              <w:rPr>
                <w:rFonts w:ascii="Arial" w:hAnsi="Arial" w:cs="Arial"/>
              </w:rPr>
              <w:t>de las dependencias en el H. Ayuntamiento.</w:t>
            </w:r>
          </w:p>
          <w:p w:rsidR="00221AB4" w:rsidRDefault="00221AB4" w:rsidP="000E1B0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asistencia a las capacitaciones.</w:t>
            </w:r>
          </w:p>
          <w:p w:rsidR="00221AB4" w:rsidRDefault="00AC086F" w:rsidP="000E1B0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sobre la introducción </w:t>
            </w:r>
            <w:r w:rsidR="007F22E0">
              <w:rPr>
                <w:rFonts w:ascii="Arial" w:hAnsi="Arial" w:cs="Arial"/>
              </w:rPr>
              <w:t>y operación del programa</w:t>
            </w:r>
            <w:r w:rsidR="00897DDE">
              <w:rPr>
                <w:rFonts w:ascii="Arial" w:hAnsi="Arial" w:cs="Arial"/>
              </w:rPr>
              <w:t>.</w:t>
            </w:r>
          </w:p>
          <w:p w:rsidR="00897DDE" w:rsidRPr="000E1B0C" w:rsidRDefault="00897DDE" w:rsidP="00055295">
            <w:pPr>
              <w:pStyle w:val="Prrafodelista"/>
              <w:ind w:left="720"/>
              <w:rPr>
                <w:rFonts w:ascii="Arial" w:hAnsi="Arial" w:cs="Arial"/>
              </w:rPr>
            </w:pPr>
          </w:p>
          <w:p w:rsidR="001B3B96" w:rsidRDefault="001B3B96" w:rsidP="000E34F5">
            <w:pPr>
              <w:rPr>
                <w:rFonts w:ascii="Arial" w:hAnsi="Arial" w:cs="Arial"/>
              </w:rPr>
            </w:pPr>
          </w:p>
          <w:p w:rsidR="009F21F7" w:rsidRPr="00EA3BE3" w:rsidRDefault="009F21F7" w:rsidP="000E34F5">
            <w:pPr>
              <w:rPr>
                <w:rFonts w:ascii="Arial" w:hAnsi="Arial" w:cs="Arial"/>
              </w:rPr>
            </w:pPr>
          </w:p>
          <w:p w:rsidR="001B3B96" w:rsidRPr="00EA3BE3" w:rsidRDefault="001B3B96" w:rsidP="000E34F5">
            <w:pPr>
              <w:rPr>
                <w:rFonts w:ascii="Arial" w:hAnsi="Arial" w:cs="Arial"/>
              </w:rPr>
            </w:pPr>
          </w:p>
        </w:tc>
      </w:tr>
      <w:tr w:rsidR="001B3B96" w:rsidRPr="00EA3BE3" w:rsidTr="000E34F5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B3B96" w:rsidRPr="00EA3BE3" w:rsidRDefault="001B3B96" w:rsidP="001B3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lastRenderedPageBreak/>
              <w:t>Fuerzas del Entorno Desfavorables (Amenazas) la Actividad de la Dependencia</w:t>
            </w:r>
          </w:p>
        </w:tc>
      </w:tr>
      <w:tr w:rsidR="00C456C6" w:rsidRPr="00EA3BE3" w:rsidTr="00C456C6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055295" w:rsidRDefault="00055295" w:rsidP="0005529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Falta de coordinación </w:t>
            </w:r>
            <w:r w:rsidR="00351AEC">
              <w:rPr>
                <w:rFonts w:ascii="Arial" w:hAnsi="Arial" w:cs="Arial"/>
              </w:rPr>
              <w:t>dentro del H. ayuntamiento.</w:t>
            </w:r>
          </w:p>
          <w:p w:rsidR="00351AEC" w:rsidRDefault="000C5228" w:rsidP="0005529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Debilitamiento </w:t>
            </w:r>
            <w:r w:rsidR="008A564E">
              <w:rPr>
                <w:rFonts w:ascii="Arial" w:hAnsi="Arial" w:cs="Arial"/>
              </w:rPr>
              <w:t>de la autonomía municipal.</w:t>
            </w:r>
          </w:p>
          <w:p w:rsidR="008A564E" w:rsidRDefault="001A627F" w:rsidP="0005529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no se respeten las fechas</w:t>
            </w:r>
            <w:r w:rsidR="00B12B9E">
              <w:rPr>
                <w:rFonts w:ascii="Arial" w:hAnsi="Arial" w:cs="Arial"/>
              </w:rPr>
              <w:t xml:space="preserve"> (calendario).</w:t>
            </w:r>
          </w:p>
          <w:p w:rsidR="00C41381" w:rsidRDefault="00C41381" w:rsidP="0005529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  <w:p w:rsidR="009F5600" w:rsidRDefault="0060081F" w:rsidP="0005529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Déficit de recursos</w:t>
            </w:r>
            <w:r w:rsidR="00CE665D">
              <w:rPr>
                <w:rFonts w:ascii="Arial" w:hAnsi="Arial" w:cs="Arial"/>
              </w:rPr>
              <w:t xml:space="preserve"> hacia la </w:t>
            </w:r>
            <w:r w:rsidR="00D36C01">
              <w:rPr>
                <w:rFonts w:ascii="Arial" w:hAnsi="Arial" w:cs="Arial"/>
              </w:rPr>
              <w:t>dependencia</w:t>
            </w:r>
            <w:r w:rsidR="00CE665D">
              <w:rPr>
                <w:rFonts w:ascii="Arial" w:hAnsi="Arial" w:cs="Arial"/>
              </w:rPr>
              <w:t xml:space="preserve"> (mobiliario y equipo de cómputo</w:t>
            </w:r>
            <w:r w:rsidR="002F2353">
              <w:rPr>
                <w:rFonts w:ascii="Arial" w:hAnsi="Arial" w:cs="Arial"/>
              </w:rPr>
              <w:t>) antes mencionado.</w:t>
            </w:r>
          </w:p>
          <w:p w:rsidR="00955F0E" w:rsidRDefault="0092162F" w:rsidP="0005529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y entendimiento de la importancia</w:t>
            </w:r>
            <w:r w:rsidR="009907CD">
              <w:rPr>
                <w:rFonts w:ascii="Arial" w:hAnsi="Arial" w:cs="Arial"/>
              </w:rPr>
              <w:t xml:space="preserve"> del </w:t>
            </w:r>
            <w:r w:rsidR="009907CD" w:rsidRPr="006713FD">
              <w:rPr>
                <w:rFonts w:ascii="Arial" w:hAnsi="Arial" w:cs="Arial"/>
              </w:rPr>
              <w:t>programa</w:t>
            </w:r>
            <w:r w:rsidR="004B1830">
              <w:rPr>
                <w:rFonts w:ascii="Arial" w:hAnsi="Arial" w:cs="Arial"/>
              </w:rPr>
              <w:t xml:space="preserve"> agenda para esta administración</w:t>
            </w:r>
            <w:r w:rsidR="00F46DEE">
              <w:rPr>
                <w:rFonts w:ascii="Arial" w:hAnsi="Arial" w:cs="Arial"/>
              </w:rPr>
              <w:t>, por parte de las dependencias evaluadas principalmente del presidente municipal.</w:t>
            </w:r>
          </w:p>
          <w:p w:rsidR="00D8322D" w:rsidRPr="00055295" w:rsidRDefault="007325B4" w:rsidP="0005529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 interés y motivación</w:t>
            </w:r>
            <w:r w:rsidR="00DC5540">
              <w:rPr>
                <w:rFonts w:ascii="Arial" w:hAnsi="Arial" w:cs="Arial"/>
              </w:rPr>
              <w:t xml:space="preserve"> por parte de nuestros superiores.</w:t>
            </w:r>
          </w:p>
          <w:p w:rsidR="009F21F7" w:rsidRPr="00F16BCB" w:rsidRDefault="009F21F7" w:rsidP="009F21F7">
            <w:pPr>
              <w:ind w:left="720"/>
              <w:rPr>
                <w:rFonts w:ascii="Arial" w:hAnsi="Arial" w:cs="Arial"/>
                <w:b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674CF" w:rsidRPr="00EA3BE3" w:rsidTr="00C456C6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6674CF" w:rsidRPr="003B7135" w:rsidRDefault="003B7135" w:rsidP="003B7135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 w:rsidRPr="003B7135">
              <w:rPr>
                <w:rFonts w:ascii="Arial" w:hAnsi="Arial" w:cs="Arial"/>
                <w:b/>
              </w:rPr>
              <w:t>1.- DERECHOS HUMANOS E IGUALDAD  SUSTANTIVA.</w:t>
            </w:r>
          </w:p>
        </w:tc>
      </w:tr>
    </w:tbl>
    <w:p w:rsidR="00041DE8" w:rsidRDefault="00041DE8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BB47AA" w:rsidRDefault="00BB47AA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BB47AA" w:rsidRDefault="00BB47AA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3A1BE4" w:rsidRDefault="003A1BE4" w:rsidP="00CB4925">
      <w:pPr>
        <w:rPr>
          <w:rFonts w:ascii="Arial" w:hAnsi="Arial" w:cs="Arial"/>
          <w:b/>
          <w:bCs/>
          <w:lang w:val="es-MX"/>
        </w:rPr>
      </w:pPr>
    </w:p>
    <w:p w:rsidR="00656986" w:rsidRDefault="00656986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433603" w:rsidRDefault="00433603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656986" w:rsidRDefault="00656986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656986" w:rsidRDefault="00656986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50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842"/>
        <w:gridCol w:w="2552"/>
        <w:gridCol w:w="1417"/>
      </w:tblGrid>
      <w:tr w:rsidR="009F21F7" w:rsidRPr="00EF26D3" w:rsidTr="002A3E66">
        <w:trPr>
          <w:trHeight w:val="699"/>
        </w:trPr>
        <w:tc>
          <w:tcPr>
            <w:tcW w:w="2235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EJES</w:t>
            </w:r>
          </w:p>
        </w:tc>
        <w:tc>
          <w:tcPr>
            <w:tcW w:w="2409" w:type="dxa"/>
            <w:shd w:val="clear" w:color="auto" w:fill="E7E6E6"/>
          </w:tcPr>
          <w:p w:rsidR="009F21F7" w:rsidRPr="00433603" w:rsidRDefault="009F21F7" w:rsidP="002A3E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9F21F7" w:rsidRPr="00433603" w:rsidRDefault="009F21F7" w:rsidP="002A3E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ESTRATÉGICO (Objetivo Gral.)</w:t>
            </w:r>
          </w:p>
        </w:tc>
        <w:tc>
          <w:tcPr>
            <w:tcW w:w="2694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LINEAS DE ACCION</w:t>
            </w: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552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IMPACTOS A LOGRAR</w:t>
            </w: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9E4EB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MONTO POR UTILIZAR</w:t>
            </w:r>
          </w:p>
        </w:tc>
      </w:tr>
      <w:tr w:rsidR="009F21F7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F21F7" w:rsidRPr="009F21F7" w:rsidRDefault="009F21F7" w:rsidP="002A3E6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Desarrollo Social:</w:t>
            </w:r>
            <w:r w:rsidRPr="009F21F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Pobreza y desigualdad; Educación ; salud; Grupos vulnerables; Cultura; y Deporte</w:t>
            </w:r>
          </w:p>
          <w:p w:rsidR="009F21F7" w:rsidRPr="009F21F7" w:rsidRDefault="009F21F7" w:rsidP="002A3E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A121B3" w:rsidRDefault="00A121B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Implementar la metodología de trabajo de transversalidad de género en las políticas, instrumentos, procedimientos y acciones de la administración pública municipal con la finalidad de eliminar la discriminación por razones de género, tanto en las fases de diagnóstico como de planificación, ejecución y evaluación.</w:t>
            </w:r>
          </w:p>
          <w:p w:rsidR="00A121B3" w:rsidRDefault="00A121B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1F7" w:rsidRPr="00BB3408" w:rsidRDefault="00A121B3" w:rsidP="00A121B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Integrar la perspectiva de género en todas las políticas acciones, de manera que se establezca el objetivo general de eliminar las desigualdades y promover la igualdad entre mujeres y hombres del municipio.</w:t>
            </w: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</w:tcPr>
          <w:p w:rsidR="009F21F7" w:rsidRDefault="00E05F5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Llevar a cabo el </w:t>
            </w:r>
            <w:r w:rsidR="000168B2">
              <w:rPr>
                <w:rFonts w:ascii="Arial" w:hAnsi="Arial" w:cs="Arial"/>
                <w:bCs/>
                <w:sz w:val="20"/>
                <w:szCs w:val="20"/>
                <w:lang w:val="es-MX"/>
              </w:rPr>
              <w:t>diagnóstico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sobre la implantación de la transversalidad o enfoque integral de género en la Administración pública Municipal.</w:t>
            </w:r>
          </w:p>
          <w:p w:rsidR="00E05F58" w:rsidRDefault="00E05F5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E05F58" w:rsidRDefault="00E05F5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Programar </w:t>
            </w:r>
            <w:r w:rsidR="009A784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durante el año la formación permanente en los temas de igualdad y </w:t>
            </w:r>
            <w:r w:rsidR="005F6B45">
              <w:rPr>
                <w:rFonts w:ascii="Arial" w:hAnsi="Arial" w:cs="Arial"/>
                <w:bCs/>
                <w:sz w:val="20"/>
                <w:szCs w:val="20"/>
                <w:lang w:val="es-MX"/>
              </w:rPr>
              <w:t>perspectiva</w:t>
            </w:r>
            <w:r w:rsidR="009A784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género que sean necesarias a fin de progresar en la capacitación y formación del personal</w:t>
            </w:r>
            <w:r w:rsidR="009C66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la Administración Pública Municipal en materia de igualdad de género.</w:t>
            </w:r>
          </w:p>
          <w:p w:rsidR="009C66C3" w:rsidRDefault="009C66C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9C66C3" w:rsidRDefault="009C66C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Revisar la normativa vigente, con el fin de</w:t>
            </w:r>
            <w:r w:rsidR="00107E7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proponer una reforma integral con PEG, y armonizarla con los tratados internacionales</w:t>
            </w:r>
            <w:r w:rsidR="00506596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y legislación nacional.</w:t>
            </w:r>
          </w:p>
          <w:p w:rsidR="00506596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506596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Impulsar y fomentar la preparación de anteproyectos con perspectiva de género en las diversas áreas.</w:t>
            </w:r>
          </w:p>
          <w:p w:rsidR="00506596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506596" w:rsidRPr="00BB3408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Buscar estrategias para gestionar programas que tengan impacto en el</w:t>
            </w:r>
            <w:r w:rsidR="00C15C2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abatimiento de la pobreza de las mujeres marginadas del Municipio.</w:t>
            </w:r>
          </w:p>
        </w:tc>
        <w:tc>
          <w:tcPr>
            <w:tcW w:w="1842" w:type="dxa"/>
          </w:tcPr>
          <w:p w:rsidR="009F21F7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Plan Munic</w:t>
            </w:r>
            <w:r w:rsidR="009E753D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pal de Desarrollo 2018 – 2021 con igualdad como un eje transversal.</w:t>
            </w: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Contar con estadísticas agr</w:t>
            </w:r>
            <w:r w:rsidR="009E753D"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gadas por sexo en la APM.</w:t>
            </w: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Gobierno local con capacitación continua en la perspectiva de género.</w:t>
            </w: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Contar con bibliografía y asesoría a la APM sobre la normatividad internacional, nacional y esta</w:t>
            </w:r>
            <w:r w:rsidR="00EC6A16">
              <w:rPr>
                <w:rFonts w:ascii="Arial" w:hAnsi="Arial" w:cs="Arial"/>
                <w:bCs/>
                <w:sz w:val="20"/>
                <w:szCs w:val="20"/>
                <w:lang w:val="es-MX"/>
              </w:rPr>
              <w:t>tal en materia de igualdad de gé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nero</w:t>
            </w:r>
            <w:r w:rsidR="00EC6A16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por medio de trípticos, y talleres en las Instituciones Públicas, así como en las redes de mujeres.</w:t>
            </w:r>
          </w:p>
          <w:p w:rsidR="00EC6A16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EC6A16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Fomentar el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Consejo Consultivo de</w:t>
            </w:r>
            <w:r w:rsidR="006F7BD6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la Instancia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6F7BD6">
              <w:rPr>
                <w:rFonts w:ascii="Arial" w:hAnsi="Arial" w:cs="Arial"/>
                <w:bCs/>
                <w:sz w:val="20"/>
                <w:szCs w:val="20"/>
                <w:lang w:val="es-MX"/>
              </w:rPr>
              <w:t>Municipal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las Mujeres para que intervengan y opinen en todos los procesos.</w:t>
            </w:r>
          </w:p>
          <w:p w:rsidR="00EC6A16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EC6A16" w:rsidRPr="00BB3408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Fo</w:t>
            </w:r>
            <w:r w:rsidR="00EC3FA2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mentar el Consejo consultivo de la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IMM</w:t>
            </w:r>
          </w:p>
        </w:tc>
        <w:tc>
          <w:tcPr>
            <w:tcW w:w="2552" w:type="dxa"/>
          </w:tcPr>
          <w:p w:rsidR="009F21F7" w:rsidRPr="00BB3408" w:rsidRDefault="009E753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Incidencia en la planeación municipal y sensibilizar al nuevo gobierno en la perspectiva de género.</w:t>
            </w:r>
          </w:p>
        </w:tc>
        <w:tc>
          <w:tcPr>
            <w:tcW w:w="1417" w:type="dxa"/>
          </w:tcPr>
          <w:p w:rsidR="009F21F7" w:rsidRPr="00BB3408" w:rsidRDefault="009E753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$ 15,000.00</w:t>
            </w: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B82E89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B82E89" w:rsidRDefault="00B82E89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E31903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1.2</w:t>
            </w:r>
          </w:p>
          <w:p w:rsidR="00E31903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E31903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LENGUAJE</w:t>
            </w:r>
          </w:p>
          <w:p w:rsidR="00E31903" w:rsidRPr="009F21F7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INCLUYENTE</w:t>
            </w:r>
          </w:p>
        </w:tc>
        <w:tc>
          <w:tcPr>
            <w:tcW w:w="2409" w:type="dxa"/>
          </w:tcPr>
          <w:p w:rsidR="00B82E89" w:rsidRDefault="00E3190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Promover la comunicación NO SEXISTA dentro de la APM.</w:t>
            </w:r>
          </w:p>
        </w:tc>
        <w:tc>
          <w:tcPr>
            <w:tcW w:w="2694" w:type="dxa"/>
          </w:tcPr>
          <w:p w:rsidR="00B82E89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Capacitación en lenguaje incluyente y con perspectiva de género.</w:t>
            </w:r>
          </w:p>
        </w:tc>
        <w:tc>
          <w:tcPr>
            <w:tcW w:w="1842" w:type="dxa"/>
          </w:tcPr>
          <w:p w:rsidR="00B82E89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Que en la Administración Pública Municipal se disminuyan la discriminación en la comunicación.</w:t>
            </w:r>
          </w:p>
        </w:tc>
        <w:tc>
          <w:tcPr>
            <w:tcW w:w="2552" w:type="dxa"/>
          </w:tcPr>
          <w:p w:rsidR="00B82E89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Información oficial con Perspectiva de género.</w:t>
            </w:r>
          </w:p>
          <w:p w:rsidR="00A42208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Manual de lenguaje incluyente dentro de la APM</w:t>
            </w:r>
          </w:p>
        </w:tc>
        <w:tc>
          <w:tcPr>
            <w:tcW w:w="1417" w:type="dxa"/>
          </w:tcPr>
          <w:p w:rsidR="00B82E89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$ 8,000.00</w:t>
            </w:r>
          </w:p>
        </w:tc>
      </w:tr>
      <w:tr w:rsidR="00E31903" w:rsidRPr="00EF26D3" w:rsidTr="00542418">
        <w:trPr>
          <w:trHeight w:val="927"/>
        </w:trPr>
        <w:tc>
          <w:tcPr>
            <w:tcW w:w="2235" w:type="dxa"/>
            <w:shd w:val="clear" w:color="auto" w:fill="E7E6E6"/>
          </w:tcPr>
          <w:p w:rsidR="00E31903" w:rsidRPr="009F21F7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E31903" w:rsidRDefault="00E3190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1903" w:rsidRPr="00542418" w:rsidRDefault="00542418" w:rsidP="002A3E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B1A3D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EJE 2. DESARROLLO Y AGENCIA ECONOMICA PARA LAS MUJERES.</w:t>
            </w:r>
          </w:p>
        </w:tc>
        <w:tc>
          <w:tcPr>
            <w:tcW w:w="1842" w:type="dxa"/>
          </w:tcPr>
          <w:p w:rsidR="00E31903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</w:tcPr>
          <w:p w:rsidR="00E31903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E31903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542418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542418" w:rsidRDefault="00344AC2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II.1</w:t>
            </w:r>
          </w:p>
          <w:p w:rsidR="00344AC2" w:rsidRPr="009F21F7" w:rsidRDefault="00344AC2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CREAR REDES PROPICIAS PARA PROYECTOS PRODUCTIVOS EN DIFERENTES AREAS</w:t>
            </w:r>
          </w:p>
        </w:tc>
        <w:tc>
          <w:tcPr>
            <w:tcW w:w="2409" w:type="dxa"/>
          </w:tcPr>
          <w:p w:rsidR="00542418" w:rsidRDefault="00344AC2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Generar entre las mujeres del municipio redes sólidas, y buscar en ellas procesos de empoderamiento al fin de establecer grupos candidatos para trabajar proyectos productivos.</w:t>
            </w:r>
          </w:p>
        </w:tc>
        <w:tc>
          <w:tcPr>
            <w:tcW w:w="2694" w:type="dxa"/>
          </w:tcPr>
          <w:p w:rsidR="00542418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Identificación de líderes.</w:t>
            </w: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Reunión con quienes encabezan grupos de mujeres en el Municipio.</w:t>
            </w:r>
          </w:p>
          <w:p w:rsidR="002A7915" w:rsidRDefault="002A791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Trabajar temáticas </w:t>
            </w:r>
            <w:r w:rsidR="00B241D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con derechos humanos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igualdad, prevención de violencia y empoderamiento.</w:t>
            </w:r>
          </w:p>
          <w:p w:rsidR="002A7915" w:rsidRDefault="002A791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Establecer</w:t>
            </w:r>
            <w:r w:rsidR="00A94E0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líneas de acción </w:t>
            </w:r>
            <w:r w:rsidR="00A94E08"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para conformar</w:t>
            </w:r>
            <w:r w:rsidR="0059570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grupos con miras a proyectos productivos.</w:t>
            </w: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542418" w:rsidRDefault="00B241D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Conformación de grupos o redes de mujeres, sensibilizadas, con solidez y organización.</w:t>
            </w:r>
          </w:p>
          <w:p w:rsidR="00B241D9" w:rsidRDefault="00B241D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Gestionar recursos financieros o de otro tipo para incorporar a las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mujeres en las redes de proyectos productivos.</w:t>
            </w:r>
          </w:p>
          <w:p w:rsidR="00B241D9" w:rsidRDefault="00B241D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</w:tcPr>
          <w:p w:rsidR="00542418" w:rsidRDefault="001F18C1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Grupos de mujeres emprendedoras para proyectos productivos.</w:t>
            </w:r>
          </w:p>
        </w:tc>
        <w:tc>
          <w:tcPr>
            <w:tcW w:w="1417" w:type="dxa"/>
          </w:tcPr>
          <w:p w:rsidR="00542418" w:rsidRDefault="001F18C1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$ 15,000.00</w:t>
            </w:r>
          </w:p>
        </w:tc>
      </w:tr>
      <w:tr w:rsidR="00474930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474930" w:rsidRDefault="00474930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 II.2</w:t>
            </w:r>
          </w:p>
          <w:p w:rsidR="00474930" w:rsidRDefault="00474930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CAPACITACION PARA EL EMPLEO O AUTOEMPLEO</w:t>
            </w:r>
          </w:p>
        </w:tc>
        <w:tc>
          <w:tcPr>
            <w:tcW w:w="2409" w:type="dxa"/>
          </w:tcPr>
          <w:p w:rsidR="00474930" w:rsidRDefault="00474930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Vinculación con el Servicio Nacional de Empleo a fin de conformar grupos para capacitación para el trabajo.</w:t>
            </w:r>
          </w:p>
        </w:tc>
        <w:tc>
          <w:tcPr>
            <w:tcW w:w="2694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Tramitar cursos ante las diferentes instancias gubernamentales, becas de empleo, para mujeres con necesidades económicas.</w:t>
            </w:r>
          </w:p>
        </w:tc>
        <w:tc>
          <w:tcPr>
            <w:tcW w:w="1842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Mujeres del municipio, con adiestramiento en edad laboral y herramientas para emplearse y mejorar su calidad de vida</w:t>
            </w:r>
          </w:p>
        </w:tc>
        <w:tc>
          <w:tcPr>
            <w:tcW w:w="2552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Grupos de 25 mujeres con eficiencia terminal de los talleres o becas del SNE.</w:t>
            </w:r>
          </w:p>
        </w:tc>
        <w:tc>
          <w:tcPr>
            <w:tcW w:w="1417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$ 3,000.00</w:t>
            </w:r>
          </w:p>
        </w:tc>
      </w:tr>
      <w:tr w:rsidR="00474930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474930" w:rsidRDefault="00462855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II.3 </w:t>
            </w:r>
          </w:p>
          <w:p w:rsidR="00462855" w:rsidRDefault="00462855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FERIAS COMERCIALES</w:t>
            </w:r>
          </w:p>
        </w:tc>
        <w:tc>
          <w:tcPr>
            <w:tcW w:w="2409" w:type="dxa"/>
          </w:tcPr>
          <w:p w:rsidR="00474930" w:rsidRDefault="00462855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las mujeres de Tuxcueca, Delegaciones y Agencias tengan un espacio de promoción y venta de servicios</w:t>
            </w:r>
            <w:r w:rsidR="00064B43">
              <w:rPr>
                <w:rFonts w:ascii="Arial" w:hAnsi="Arial" w:cs="Arial"/>
                <w:sz w:val="20"/>
                <w:szCs w:val="20"/>
              </w:rPr>
              <w:t xml:space="preserve"> artículos, (elaborados por ellas), para mejorar su ingreso económico y buscar mercados nuevos a fin de colocar sus creaciones o servicios.</w:t>
            </w:r>
          </w:p>
        </w:tc>
        <w:tc>
          <w:tcPr>
            <w:tcW w:w="2694" w:type="dxa"/>
          </w:tcPr>
          <w:p w:rsidR="00474930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Buscar vinculación con áreas en los tres niveles de: 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Promoción Económica Turismo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Reglamentos.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Organizar eventos con las líderes comerciantes.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Establecer fechas para las ferias.</w:t>
            </w:r>
          </w:p>
        </w:tc>
        <w:tc>
          <w:tcPr>
            <w:tcW w:w="1842" w:type="dxa"/>
          </w:tcPr>
          <w:p w:rsidR="00474930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Establecer como una tradición 2 ferias anuales para promover el desarrollo económico de las mujeres comerciantes o prestadoras de servicios.</w:t>
            </w:r>
          </w:p>
        </w:tc>
        <w:tc>
          <w:tcPr>
            <w:tcW w:w="2552" w:type="dxa"/>
          </w:tcPr>
          <w:p w:rsidR="00474930" w:rsidRDefault="00A45EE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Impactar directamente en la mejora de la economía de las mujeres comerciantes y prestadora de servicios.</w:t>
            </w:r>
          </w:p>
        </w:tc>
        <w:tc>
          <w:tcPr>
            <w:tcW w:w="1417" w:type="dxa"/>
          </w:tcPr>
          <w:p w:rsidR="00474930" w:rsidRDefault="00A45EE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$ 20,000.00</w:t>
            </w:r>
          </w:p>
        </w:tc>
      </w:tr>
      <w:tr w:rsidR="00941AC4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941AC4" w:rsidRDefault="00941AC4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II.4</w:t>
            </w:r>
          </w:p>
          <w:p w:rsidR="00941AC4" w:rsidRDefault="00941AC4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CREAR UN PROGRAMA DE VINCULACION LABORAL PARA MUJERES</w:t>
            </w:r>
          </w:p>
        </w:tc>
        <w:tc>
          <w:tcPr>
            <w:tcW w:w="2409" w:type="dxa"/>
          </w:tcPr>
          <w:p w:rsidR="00941AC4" w:rsidRDefault="00941AC4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Establecer nexos con el sector productivo del municipio a fin de contar con un baco de datos de empleadores/as y otro de mujeres en busca de empleo a fin de crear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una vinculación que atienda las necesidades de ambos/as para buscar una mejor agencia económica en las mujeres de la población.</w:t>
            </w:r>
          </w:p>
        </w:tc>
        <w:tc>
          <w:tcPr>
            <w:tcW w:w="2694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 xml:space="preserve">Propiciar acercamiento tanto con el sector productivo, como con personas empleadoras en cualquier rubro a fin de conocer sus necesidades, mediantes un diagnóstico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de perfiles</w:t>
            </w:r>
          </w:p>
        </w:tc>
        <w:tc>
          <w:tcPr>
            <w:tcW w:w="1842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 xml:space="preserve">Que las mujeres del municipio que deseen trabajar encuentren un espacio apto que se acople a sus necesidades para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mejorar su desarrollo personal, profesional y económico.</w:t>
            </w:r>
          </w:p>
        </w:tc>
        <w:tc>
          <w:tcPr>
            <w:tcW w:w="2552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Contar con un</w:t>
            </w:r>
            <w:r w:rsidR="00BA3BC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programa específico y permanen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te de vinculación laboral para mujeres, con posicionamiento específico.</w:t>
            </w:r>
          </w:p>
        </w:tc>
        <w:tc>
          <w:tcPr>
            <w:tcW w:w="1417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$ 25,000.00</w:t>
            </w:r>
          </w:p>
        </w:tc>
      </w:tr>
      <w:tr w:rsidR="009F21F7" w:rsidRPr="00EF26D3" w:rsidTr="002A3E66">
        <w:trPr>
          <w:trHeight w:val="996"/>
        </w:trPr>
        <w:tc>
          <w:tcPr>
            <w:tcW w:w="2235" w:type="dxa"/>
            <w:shd w:val="clear" w:color="auto" w:fill="E7E6E6"/>
          </w:tcPr>
          <w:p w:rsidR="009F21F7" w:rsidRPr="009F21F7" w:rsidRDefault="009F21F7" w:rsidP="002A3E6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Estado de Derecho: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Seguridad pública; Procuración e impartición de justicia; Reinserción social; Normatividad y justicia ambiental; Protección civil; y Gobernabilidad</w:t>
            </w:r>
          </w:p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7E6E6"/>
          </w:tcPr>
          <w:p w:rsidR="009F21F7" w:rsidRPr="00BB3408" w:rsidRDefault="009F21F7" w:rsidP="002A3E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/>
          </w:tcPr>
          <w:p w:rsidR="009F21F7" w:rsidRPr="00BB3408" w:rsidRDefault="009F21F7" w:rsidP="002A3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/>
          </w:tcPr>
          <w:p w:rsidR="009F21F7" w:rsidRPr="00BB3408" w:rsidRDefault="009F21F7" w:rsidP="002A3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/>
          </w:tcPr>
          <w:p w:rsidR="009F21F7" w:rsidRPr="00BB3408" w:rsidRDefault="009F21F7" w:rsidP="002A3E66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shd w:val="clear" w:color="auto" w:fill="E7E6E6"/>
          </w:tcPr>
          <w:p w:rsidR="009F21F7" w:rsidRPr="00BB3408" w:rsidRDefault="009F21F7" w:rsidP="002A3E6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9F21F7" w:rsidRPr="00EF26D3" w:rsidTr="00B701AA">
        <w:trPr>
          <w:trHeight w:val="3251"/>
        </w:trPr>
        <w:tc>
          <w:tcPr>
            <w:tcW w:w="2235" w:type="dxa"/>
            <w:shd w:val="clear" w:color="auto" w:fill="E7E6E6"/>
          </w:tcPr>
          <w:p w:rsidR="009F21F7" w:rsidRPr="009F21F7" w:rsidRDefault="009F21F7" w:rsidP="002A3E6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Desarrollo Económico: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Desarrollo rural; industria, comercio y servicios; financiamiento productivo; empleo y capacidades del capital humano; ciencia y tecnología; Innovación; turismo; y generación y aprovechamiento de energía</w:t>
            </w:r>
          </w:p>
          <w:p w:rsidR="009F21F7" w:rsidRPr="00EF26D3" w:rsidRDefault="009F21F7" w:rsidP="002A3E6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09" w:type="dxa"/>
          </w:tcPr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1F7" w:rsidRPr="00CF0D04" w:rsidRDefault="009F21F7" w:rsidP="002A3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1F7" w:rsidRDefault="009F21F7" w:rsidP="002A3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1F7" w:rsidRPr="00CF0D04" w:rsidRDefault="009F21F7" w:rsidP="002A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9F21F7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21F7" w:rsidRPr="00EF26D3" w:rsidTr="002A3E66">
        <w:trPr>
          <w:trHeight w:val="5375"/>
        </w:trPr>
        <w:tc>
          <w:tcPr>
            <w:tcW w:w="2235" w:type="dxa"/>
            <w:shd w:val="clear" w:color="auto" w:fill="E7E6E6"/>
          </w:tcPr>
          <w:p w:rsidR="009F21F7" w:rsidRPr="009F21F7" w:rsidRDefault="009F21F7" w:rsidP="002A3E6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Desarrollo Sostenible del Territorio: 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Planeación metropolitana; Ordenamiento ecológico territorial y gestión urbana; Protección y gestión ambiental; Gestión integral del agua, de ecosistemas y biodiversidad; Infraestructura para el desarrollo; y Desarrollo integral de transporte</w:t>
            </w:r>
          </w:p>
          <w:p w:rsidR="009F21F7" w:rsidRPr="009F21F7" w:rsidRDefault="009F21F7" w:rsidP="002A3E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698A" w:rsidRPr="007039CC" w:rsidRDefault="004A698A" w:rsidP="002A3E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F21F7" w:rsidRPr="007039CC" w:rsidRDefault="009F21F7" w:rsidP="002A3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21F7" w:rsidRPr="00E27F45" w:rsidRDefault="009F21F7" w:rsidP="009F21F7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F21F7" w:rsidRDefault="007A42EE" w:rsidP="009F21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21F7" w:rsidRPr="00E27F45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21F7" w:rsidRPr="00EF26D3" w:rsidTr="002A3E66">
        <w:trPr>
          <w:trHeight w:val="3541"/>
        </w:trPr>
        <w:tc>
          <w:tcPr>
            <w:tcW w:w="2235" w:type="dxa"/>
            <w:shd w:val="clear" w:color="auto" w:fill="E7E6E6"/>
          </w:tcPr>
          <w:p w:rsidR="009F21F7" w:rsidRPr="009F21F7" w:rsidRDefault="009F21F7" w:rsidP="002A3E66">
            <w:pPr>
              <w:tabs>
                <w:tab w:val="left" w:pos="2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Gobierno: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Hacienda pública; Administración pública; Innovación gubernamental; Acceso a la información y transparencia; e Integridad pública y combate a la corrupción</w:t>
            </w:r>
          </w:p>
          <w:p w:rsidR="009F21F7" w:rsidRPr="009F21F7" w:rsidRDefault="009F21F7" w:rsidP="002A3E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F21F7" w:rsidRPr="00B11F70" w:rsidRDefault="009F21F7" w:rsidP="002A3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1F7" w:rsidRPr="00EF26D3" w:rsidTr="002A3E66">
        <w:trPr>
          <w:trHeight w:val="3135"/>
        </w:trPr>
        <w:tc>
          <w:tcPr>
            <w:tcW w:w="2235" w:type="dxa"/>
            <w:shd w:val="clear" w:color="auto" w:fill="E7E6E6"/>
          </w:tcPr>
          <w:p w:rsidR="009F21F7" w:rsidRPr="009F21F7" w:rsidRDefault="009F21F7" w:rsidP="002A3E66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Especiales: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Desaparecidos; feminicidios; protección de niños, niñas y adolescentes; Saneamiento Río Santiago</w:t>
            </w:r>
          </w:p>
          <w:p w:rsidR="009F21F7" w:rsidRPr="009F21F7" w:rsidRDefault="009F21F7" w:rsidP="002A3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1F7" w:rsidRPr="009F21F7" w:rsidRDefault="009F21F7" w:rsidP="002A3E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1F7" w:rsidRPr="00EF26D3" w:rsidTr="002A3E66">
        <w:trPr>
          <w:trHeight w:val="3315"/>
        </w:trPr>
        <w:tc>
          <w:tcPr>
            <w:tcW w:w="2235" w:type="dxa"/>
            <w:shd w:val="clear" w:color="auto" w:fill="E7E6E6"/>
          </w:tcPr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1F7" w:rsidRPr="009F21F7" w:rsidRDefault="009F21F7" w:rsidP="002A3E66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Transversales: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 Igualdad de género, Derechos humanos, cultura de paz y gobernanza</w:t>
            </w:r>
          </w:p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F21F7" w:rsidRPr="00B11F70" w:rsidRDefault="009F21F7" w:rsidP="002A3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B11F70" w:rsidRDefault="009F21F7" w:rsidP="002A3E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9F21F7" w:rsidRDefault="009F21F7">
      <w:pPr>
        <w:rPr>
          <w:rFonts w:ascii="Arial" w:hAnsi="Arial" w:cs="Arial"/>
        </w:rPr>
      </w:pPr>
    </w:p>
    <w:p w:rsidR="00830059" w:rsidRDefault="00830059">
      <w:pPr>
        <w:rPr>
          <w:rFonts w:ascii="Arial" w:hAnsi="Arial" w:cs="Arial"/>
        </w:rPr>
      </w:pPr>
    </w:p>
    <w:p w:rsidR="00830059" w:rsidRDefault="008300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D62B5E" w:rsidRPr="00EA3BE3">
        <w:trPr>
          <w:trHeight w:val="870"/>
          <w:tblCellSpacing w:w="0" w:type="dxa"/>
        </w:trPr>
        <w:tc>
          <w:tcPr>
            <w:tcW w:w="5000" w:type="pct"/>
          </w:tcPr>
          <w:p w:rsidR="00D62B5E" w:rsidRPr="00EA3BE3" w:rsidRDefault="00D62B5E" w:rsidP="00DB33F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D62B5E" w:rsidRPr="00EA3BE3" w:rsidRDefault="00E30469" w:rsidP="00E3046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D62B5E" w:rsidRPr="00EA3BE3" w:rsidRDefault="00D62B5E" w:rsidP="00E84CB5">
            <w:pPr>
              <w:jc w:val="right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lang w:val="es-MX"/>
              </w:rPr>
              <w:t xml:space="preserve">   </w:t>
            </w: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540EF2" w:rsidRDefault="00656986" w:rsidP="0054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VISIÓN TÁCTICA DE LA DEPENDENCIA</w:t>
            </w:r>
            <w:r w:rsidR="00540EF2" w:rsidRPr="00540EF2">
              <w:rPr>
                <w:rFonts w:ascii="Arial" w:hAnsi="Arial" w:cs="Arial"/>
                <w:b/>
              </w:rPr>
              <w:t xml:space="preserve"> 20</w:t>
            </w:r>
            <w:r w:rsidR="00203F5D">
              <w:rPr>
                <w:rFonts w:ascii="Arial" w:hAnsi="Arial" w:cs="Arial"/>
                <w:b/>
              </w:rPr>
              <w:t>21</w:t>
            </w:r>
          </w:p>
        </w:tc>
      </w:tr>
      <w:tr w:rsidR="00540EF2" w:rsidRPr="00EA3BE3">
        <w:trPr>
          <w:trHeight w:val="554"/>
          <w:tblCellSpacing w:w="0" w:type="dxa"/>
        </w:trPr>
        <w:tc>
          <w:tcPr>
            <w:tcW w:w="5000" w:type="pct"/>
          </w:tcPr>
          <w:p w:rsidR="00540EF2" w:rsidRDefault="00540EF2" w:rsidP="00540EF2">
            <w:pPr>
              <w:rPr>
                <w:rFonts w:ascii="Arial" w:hAnsi="Arial" w:cs="Arial"/>
              </w:rPr>
            </w:pPr>
          </w:p>
          <w:p w:rsidR="00540EF2" w:rsidRPr="00EA3BE3" w:rsidRDefault="00540EF2" w:rsidP="0065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Dependencia:</w:t>
            </w:r>
            <w:r w:rsidR="00033F6A">
              <w:rPr>
                <w:rFonts w:ascii="Arial" w:hAnsi="Arial" w:cs="Arial"/>
              </w:rPr>
              <w:t xml:space="preserve"> </w:t>
            </w:r>
            <w:r w:rsidR="00656986" w:rsidRPr="00F034D5">
              <w:rPr>
                <w:rFonts w:ascii="Arial" w:hAnsi="Arial" w:cs="Arial"/>
                <w:b/>
              </w:rPr>
              <w:t>“AGENDA PARA EL DESARROLLO MUNICIPAL”</w:t>
            </w:r>
          </w:p>
        </w:tc>
      </w:tr>
    </w:tbl>
    <w:p w:rsidR="00D62B5E" w:rsidRPr="00EA3BE3" w:rsidRDefault="00D62B5E">
      <w:pPr>
        <w:rPr>
          <w:rFonts w:ascii="Arial" w:hAnsi="Arial" w:cs="Arial"/>
        </w:rPr>
      </w:pPr>
    </w:p>
    <w:tbl>
      <w:tblPr>
        <w:tblW w:w="497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8"/>
        <w:gridCol w:w="6713"/>
      </w:tblGrid>
      <w:tr w:rsidR="00D62B5E" w:rsidRPr="00EA3BE3" w:rsidTr="001F1CEC">
        <w:trPr>
          <w:trHeight w:val="970"/>
          <w:tblCellSpacing w:w="0" w:type="dxa"/>
        </w:trPr>
        <w:tc>
          <w:tcPr>
            <w:tcW w:w="5000" w:type="pct"/>
            <w:gridSpan w:val="2"/>
          </w:tcPr>
          <w:p w:rsidR="00D62B5E" w:rsidRPr="00EA3BE3" w:rsidRDefault="00D62B5E" w:rsidP="00511F7E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D62B5E" w:rsidRPr="00EA3BE3" w:rsidRDefault="00D62B5E" w:rsidP="00D62B5E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tbl>
            <w:tblPr>
              <w:tblpPr w:leftFromText="141" w:rightFromText="141" w:vertAnchor="text" w:horzAnchor="margin" w:tblpY="26"/>
              <w:tblW w:w="13194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1"/>
              <w:gridCol w:w="6663"/>
            </w:tblGrid>
            <w:tr w:rsidR="005E6B98" w:rsidRPr="00041B12" w:rsidTr="001F1CEC">
              <w:trPr>
                <w:trHeight w:val="601"/>
                <w:tblCellSpacing w:w="0" w:type="dxa"/>
              </w:trPr>
              <w:tc>
                <w:tcPr>
                  <w:tcW w:w="2475" w:type="pct"/>
                  <w:shd w:val="clear" w:color="auto" w:fill="70AD47"/>
                </w:tcPr>
                <w:p w:rsidR="005E6B98" w:rsidRDefault="00035EAB" w:rsidP="005E6B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POA 2020-2021</w:t>
                  </w:r>
                </w:p>
                <w:p w:rsidR="005E6B98" w:rsidRPr="00041B12" w:rsidRDefault="005E6B98" w:rsidP="005E6B9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Que no se pudo lograr del anterior POA</w:t>
                  </w:r>
                  <w:r>
                    <w:rPr>
                      <w:rFonts w:ascii="Arial" w:hAnsi="Arial" w:cs="Arial"/>
                      <w:i/>
                    </w:rPr>
                    <w:t xml:space="preserve"> y por qué</w:t>
                  </w:r>
                </w:p>
                <w:p w:rsidR="005E6B98" w:rsidRPr="00D57E8F" w:rsidRDefault="005E6B98" w:rsidP="005E6B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25" w:type="pct"/>
                  <w:shd w:val="clear" w:color="auto" w:fill="70AD47"/>
                </w:tcPr>
                <w:p w:rsidR="005E6B98" w:rsidRDefault="005E6B98" w:rsidP="005E6B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</w:t>
                  </w:r>
                  <w:r w:rsidR="00035EAB">
                    <w:rPr>
                      <w:rFonts w:ascii="Arial" w:hAnsi="Arial" w:cs="Arial"/>
                      <w:b/>
                    </w:rPr>
                    <w:t>MO SE PRETENDE LOGRAR EN EL 2021</w:t>
                  </w:r>
                </w:p>
                <w:p w:rsidR="005E6B98" w:rsidRPr="00041B12" w:rsidRDefault="005E6B98" w:rsidP="005E6B9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(o razón por la que ya no se implementará)</w:t>
                  </w:r>
                </w:p>
              </w:tc>
            </w:tr>
            <w:tr w:rsidR="005E6B98" w:rsidRPr="00D57E8F" w:rsidTr="00DE0FAD">
              <w:trPr>
                <w:trHeight w:val="102"/>
                <w:tblCellSpacing w:w="0" w:type="dxa"/>
              </w:trPr>
              <w:tc>
                <w:tcPr>
                  <w:tcW w:w="2475" w:type="pct"/>
                  <w:shd w:val="clear" w:color="auto" w:fill="FFFFFF"/>
                </w:tcPr>
                <w:p w:rsidR="005E6B98" w:rsidRDefault="005E6B98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E6B98" w:rsidRPr="006B4354" w:rsidRDefault="00035EAB" w:rsidP="005E6B9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2020 Aunque se</w:t>
                  </w:r>
                  <w:r w:rsidR="00315E7F">
                    <w:rPr>
                      <w:rFonts w:ascii="Arial" w:hAnsi="Arial" w:cs="Arial"/>
                      <w:sz w:val="22"/>
                    </w:rPr>
                    <w:t xml:space="preserve"> logró entrar </w:t>
                  </w:r>
                  <w:r w:rsidR="00EF4442">
                    <w:rPr>
                      <w:rFonts w:ascii="Arial" w:hAnsi="Arial" w:cs="Arial"/>
                      <w:sz w:val="22"/>
                    </w:rPr>
                    <w:t xml:space="preserve">(quedamos calificados) </w:t>
                  </w:r>
                  <w:r w:rsidR="00315E7F">
                    <w:rPr>
                      <w:rFonts w:ascii="Arial" w:hAnsi="Arial" w:cs="Arial"/>
                      <w:sz w:val="22"/>
                    </w:rPr>
                    <w:t>al proyecto Transversalidad</w:t>
                  </w:r>
                  <w:r>
                    <w:rPr>
                      <w:rFonts w:ascii="Arial" w:hAnsi="Arial" w:cs="Arial"/>
                      <w:sz w:val="22"/>
                    </w:rPr>
                    <w:t>,</w:t>
                  </w:r>
                  <w:r w:rsidR="00315E7F">
                    <w:rPr>
                      <w:rFonts w:ascii="Arial" w:hAnsi="Arial" w:cs="Arial"/>
                      <w:sz w:val="22"/>
                    </w:rPr>
                    <w:t xml:space="preserve"> por cuestion</w:t>
                  </w:r>
                  <w:r>
                    <w:rPr>
                      <w:rFonts w:ascii="Arial" w:hAnsi="Arial" w:cs="Arial"/>
                      <w:sz w:val="22"/>
                    </w:rPr>
                    <w:t xml:space="preserve">es administrativas de la dependencia </w:t>
                  </w:r>
                  <w:r w:rsidR="004F7521">
                    <w:rPr>
                      <w:rFonts w:ascii="Arial" w:hAnsi="Arial" w:cs="Arial"/>
                      <w:sz w:val="22"/>
                    </w:rPr>
                    <w:t>Estatal</w:t>
                  </w:r>
                  <w:r>
                    <w:rPr>
                      <w:rFonts w:ascii="Arial" w:hAnsi="Arial" w:cs="Arial"/>
                      <w:sz w:val="22"/>
                    </w:rPr>
                    <w:t>, sin embargo el recurso no nos fue liberado para ejecución en nuestro municipio</w:t>
                  </w:r>
                  <w:r w:rsidR="00E433C7">
                    <w:rPr>
                      <w:rFonts w:ascii="Arial" w:hAnsi="Arial" w:cs="Arial"/>
                      <w:sz w:val="22"/>
                    </w:rPr>
                    <w:t xml:space="preserve"> de Tuxcueca</w:t>
                  </w:r>
                  <w:r w:rsidR="004B7F2B">
                    <w:rPr>
                      <w:rFonts w:ascii="Arial" w:hAnsi="Arial" w:cs="Arial"/>
                      <w:sz w:val="22"/>
                    </w:rPr>
                    <w:t>.</w:t>
                  </w:r>
                </w:p>
                <w:p w:rsidR="005E6B98" w:rsidRDefault="005E6B98" w:rsidP="005E6B9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E6B98" w:rsidRDefault="005E6B98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E6B98" w:rsidRPr="00D57E8F" w:rsidRDefault="005E6B98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525" w:type="pct"/>
                  <w:shd w:val="clear" w:color="auto" w:fill="FFFFFF"/>
                </w:tcPr>
                <w:p w:rsidR="005E6B98" w:rsidRPr="00D57E8F" w:rsidRDefault="00D87EFC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Participar con nuestro proyecto </w:t>
                  </w:r>
                  <w:r w:rsidR="007A11E0">
                    <w:rPr>
                      <w:rFonts w:ascii="Arial" w:hAnsi="Arial" w:cs="Arial"/>
                      <w:lang w:val="es-MX"/>
                    </w:rPr>
                    <w:t>2020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de este modo ser </w:t>
                  </w:r>
                  <w:r w:rsidR="00E433C7">
                    <w:rPr>
                      <w:rFonts w:ascii="Arial" w:hAnsi="Arial" w:cs="Arial"/>
                      <w:lang w:val="es-MX"/>
                    </w:rPr>
                    <w:t>prioridad para nuestro Estado por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haber entregado documentación precisa y comp</w:t>
                  </w:r>
                  <w:r w:rsidR="00E433C7">
                    <w:rPr>
                      <w:rFonts w:ascii="Arial" w:hAnsi="Arial" w:cs="Arial"/>
                      <w:lang w:val="es-MX"/>
                    </w:rPr>
                    <w:t>leta durante el año fiscal 2020</w:t>
                  </w:r>
                  <w:r w:rsidR="008A5C0E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:rsidR="007A11E0" w:rsidRDefault="00315E7F" w:rsidP="00E30469">
                  <w:pPr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sz w:val="22"/>
                      <w:lang w:val="es-MX"/>
                    </w:rPr>
                    <w:t xml:space="preserve"> </w:t>
                  </w:r>
                </w:p>
                <w:p w:rsidR="005E6B98" w:rsidRPr="00E30469" w:rsidRDefault="00315E7F" w:rsidP="00E30469">
                  <w:pPr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sz w:val="22"/>
                      <w:lang w:val="es-MX"/>
                    </w:rPr>
                    <w:t>Se logrará</w:t>
                  </w:r>
                  <w:r w:rsidR="00BC14D7">
                    <w:rPr>
                      <w:rFonts w:ascii="Arial" w:hAnsi="Arial" w:cs="Arial"/>
                      <w:sz w:val="22"/>
                      <w:lang w:val="es-MX"/>
                    </w:rPr>
                    <w:t>, de hecho</w:t>
                  </w:r>
                  <w:r w:rsidR="004B7F2B">
                    <w:rPr>
                      <w:rFonts w:ascii="Arial" w:hAnsi="Arial" w:cs="Arial"/>
                      <w:sz w:val="22"/>
                      <w:lang w:val="es-MX"/>
                    </w:rPr>
                    <w:t>,</w:t>
                  </w:r>
                  <w:r w:rsidR="00BC14D7">
                    <w:rPr>
                      <w:rFonts w:ascii="Arial" w:hAnsi="Arial" w:cs="Arial"/>
                      <w:sz w:val="22"/>
                      <w:lang w:val="es-MX"/>
                    </w:rPr>
                    <w:t xml:space="preserve"> ya hay respuesta </w:t>
                  </w:r>
                  <w:r w:rsidR="007611BA">
                    <w:rPr>
                      <w:rFonts w:ascii="Arial" w:hAnsi="Arial" w:cs="Arial"/>
                      <w:sz w:val="22"/>
                      <w:lang w:val="es-MX"/>
                    </w:rPr>
                    <w:t xml:space="preserve">positiva </w:t>
                  </w:r>
                  <w:r w:rsidR="00BC14D7">
                    <w:rPr>
                      <w:rFonts w:ascii="Arial" w:hAnsi="Arial" w:cs="Arial"/>
                      <w:sz w:val="22"/>
                      <w:lang w:val="es-MX"/>
                    </w:rPr>
                    <w:t xml:space="preserve">respecto </w:t>
                  </w:r>
                  <w:r w:rsidR="008A5C0E">
                    <w:rPr>
                      <w:rFonts w:ascii="Arial" w:hAnsi="Arial" w:cs="Arial"/>
                      <w:sz w:val="22"/>
                      <w:lang w:val="es-MX"/>
                    </w:rPr>
                    <w:t>al tema de transversalidad ya só</w:t>
                  </w:r>
                  <w:r w:rsidR="00BC14D7">
                    <w:rPr>
                      <w:rFonts w:ascii="Arial" w:hAnsi="Arial" w:cs="Arial"/>
                      <w:sz w:val="22"/>
                      <w:lang w:val="es-MX"/>
                    </w:rPr>
                    <w:t xml:space="preserve">lo estamos a la espera </w:t>
                  </w:r>
                  <w:r w:rsidR="003E140A">
                    <w:rPr>
                      <w:rFonts w:ascii="Arial" w:hAnsi="Arial" w:cs="Arial"/>
                      <w:sz w:val="22"/>
                      <w:lang w:val="es-MX"/>
                    </w:rPr>
                    <w:t>entrega del recurso</w:t>
                  </w:r>
                  <w:r w:rsidR="00AE5FFF">
                    <w:rPr>
                      <w:rFonts w:ascii="Arial" w:hAnsi="Arial" w:cs="Arial"/>
                      <w:sz w:val="22"/>
                      <w:lang w:val="es-MX"/>
                    </w:rPr>
                    <w:t>.</w:t>
                  </w:r>
                </w:p>
              </w:tc>
            </w:tr>
          </w:tbl>
          <w:p w:rsidR="00D62B5E" w:rsidRPr="00EA3BE3" w:rsidRDefault="00D62B5E" w:rsidP="00D62B5E">
            <w:pPr>
              <w:jc w:val="right"/>
              <w:rPr>
                <w:rFonts w:ascii="Arial" w:hAnsi="Arial" w:cs="Arial"/>
              </w:rPr>
            </w:pPr>
          </w:p>
        </w:tc>
      </w:tr>
      <w:tr w:rsidR="00830B84" w:rsidRPr="00EA3BE3" w:rsidTr="001F1CEC">
        <w:trPr>
          <w:trHeight w:val="317"/>
          <w:tblCellSpacing w:w="0" w:type="dxa"/>
        </w:trPr>
        <w:tc>
          <w:tcPr>
            <w:tcW w:w="5000" w:type="pct"/>
            <w:gridSpan w:val="2"/>
            <w:shd w:val="clear" w:color="auto" w:fill="C0C0C0"/>
          </w:tcPr>
          <w:p w:rsidR="00830B84" w:rsidRDefault="00830B84" w:rsidP="00830B84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Visión Táctica de la </w:t>
            </w:r>
            <w:r w:rsidR="0048475A">
              <w:rPr>
                <w:rFonts w:ascii="Arial" w:hAnsi="Arial" w:cs="Arial"/>
                <w:b/>
                <w:bCs/>
                <w:lang w:val="es-MX"/>
              </w:rPr>
              <w:t>D</w:t>
            </w:r>
            <w:r>
              <w:rPr>
                <w:rFonts w:ascii="Arial" w:hAnsi="Arial" w:cs="Arial"/>
                <w:b/>
                <w:bCs/>
                <w:lang w:val="es-MX"/>
              </w:rPr>
              <w:t>ependencia</w:t>
            </w:r>
          </w:p>
        </w:tc>
      </w:tr>
      <w:tr w:rsidR="00830B84" w:rsidRPr="00EA3BE3" w:rsidTr="001F1CEC">
        <w:trPr>
          <w:trHeight w:val="260"/>
          <w:tblCellSpacing w:w="0" w:type="dxa"/>
        </w:trPr>
        <w:tc>
          <w:tcPr>
            <w:tcW w:w="5000" w:type="pct"/>
            <w:gridSpan w:val="2"/>
          </w:tcPr>
          <w:p w:rsidR="00830B84" w:rsidRPr="00EA3BE3" w:rsidRDefault="00830B84" w:rsidP="00BB4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Dependencia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>:</w:t>
            </w:r>
            <w:r w:rsidRPr="00EA3BE3">
              <w:rPr>
                <w:rFonts w:ascii="Arial" w:hAnsi="Arial" w:cs="Arial"/>
              </w:rPr>
              <w:t> </w:t>
            </w:r>
          </w:p>
        </w:tc>
      </w:tr>
      <w:tr w:rsidR="00830B84" w:rsidRPr="00EA3BE3" w:rsidTr="001F1CEC">
        <w:trPr>
          <w:trHeight w:val="601"/>
          <w:tblCellSpacing w:w="0" w:type="dxa"/>
        </w:trPr>
        <w:tc>
          <w:tcPr>
            <w:tcW w:w="2465" w:type="pct"/>
            <w:shd w:val="clear" w:color="auto" w:fill="C0C0C0"/>
          </w:tcPr>
          <w:p w:rsidR="00830B84" w:rsidRPr="0048475A" w:rsidRDefault="00830B84" w:rsidP="005462A8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Si</w:t>
            </w:r>
            <w:r w:rsidR="004B14F7">
              <w:rPr>
                <w:rFonts w:ascii="Arial" w:hAnsi="Arial" w:cs="Arial"/>
                <w:b/>
              </w:rPr>
              <w:t>tuación Actual 2021</w:t>
            </w:r>
          </w:p>
          <w:p w:rsidR="00830B84" w:rsidRDefault="00830B84" w:rsidP="005462A8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De:</w:t>
            </w:r>
          </w:p>
          <w:p w:rsidR="00260430" w:rsidRPr="0016422D" w:rsidRDefault="00260430" w:rsidP="0026043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16422D">
              <w:rPr>
                <w:rFonts w:ascii="Arial" w:hAnsi="Arial" w:cs="Arial"/>
              </w:rPr>
              <w:t>El tema virus COVID 19 un factor que</w:t>
            </w:r>
            <w:r>
              <w:rPr>
                <w:rFonts w:ascii="Arial" w:hAnsi="Arial" w:cs="Arial"/>
              </w:rPr>
              <w:t xml:space="preserve"> nos está</w:t>
            </w:r>
            <w:r w:rsidRPr="0016422D">
              <w:rPr>
                <w:rFonts w:ascii="Arial" w:hAnsi="Arial" w:cs="Arial"/>
              </w:rPr>
              <w:t xml:space="preserve"> afecta</w:t>
            </w:r>
            <w:r>
              <w:rPr>
                <w:rFonts w:ascii="Arial" w:hAnsi="Arial" w:cs="Arial"/>
              </w:rPr>
              <w:t>ndo tanto en</w:t>
            </w:r>
            <w:r w:rsidRPr="0016422D">
              <w:rPr>
                <w:rFonts w:ascii="Arial" w:hAnsi="Arial" w:cs="Arial"/>
              </w:rPr>
              <w:t xml:space="preserve"> el progreso de nuestras actividades municipales</w:t>
            </w:r>
            <w:r>
              <w:rPr>
                <w:rFonts w:ascii="Arial" w:hAnsi="Arial" w:cs="Arial"/>
              </w:rPr>
              <w:t xml:space="preserve"> como también el desarrollo económico de las mujeres de nuestro municipio</w:t>
            </w:r>
            <w:r w:rsidRPr="0016422D">
              <w:rPr>
                <w:rFonts w:ascii="Arial" w:hAnsi="Arial" w:cs="Arial"/>
              </w:rPr>
              <w:t xml:space="preserve">, los </w:t>
            </w:r>
            <w:r w:rsidRPr="0016422D">
              <w:rPr>
                <w:rFonts w:ascii="Arial" w:hAnsi="Arial" w:cs="Arial"/>
              </w:rPr>
              <w:lastRenderedPageBreak/>
              <w:t>recurso económicos no llegan, los programas</w:t>
            </w:r>
            <w:r>
              <w:rPr>
                <w:rFonts w:ascii="Arial" w:hAnsi="Arial" w:cs="Arial"/>
              </w:rPr>
              <w:t xml:space="preserve"> provenientes del Estado y federales</w:t>
            </w:r>
            <w:r w:rsidRPr="0016422D">
              <w:rPr>
                <w:rFonts w:ascii="Arial" w:hAnsi="Arial" w:cs="Arial"/>
              </w:rPr>
              <w:t xml:space="preserve"> con los que se contaba para apoyar a mujeres están en pausa. </w:t>
            </w:r>
          </w:p>
          <w:p w:rsidR="00260430" w:rsidRDefault="00260430" w:rsidP="005462A8">
            <w:pPr>
              <w:jc w:val="center"/>
              <w:rPr>
                <w:rFonts w:ascii="Arial" w:hAnsi="Arial" w:cs="Arial"/>
                <w:b/>
              </w:rPr>
            </w:pPr>
          </w:p>
          <w:p w:rsidR="00354589" w:rsidRDefault="00354589" w:rsidP="003B00ED">
            <w:pPr>
              <w:jc w:val="both"/>
              <w:rPr>
                <w:rFonts w:ascii="Arial" w:hAnsi="Arial" w:cs="Arial"/>
                <w:b/>
              </w:rPr>
            </w:pPr>
          </w:p>
          <w:p w:rsidR="00B701AA" w:rsidRDefault="00B701AA" w:rsidP="003B00ED">
            <w:pPr>
              <w:jc w:val="both"/>
              <w:rPr>
                <w:rFonts w:ascii="Arial" w:hAnsi="Arial" w:cs="Arial"/>
                <w:b/>
              </w:rPr>
            </w:pPr>
          </w:p>
          <w:p w:rsidR="00B701AA" w:rsidRDefault="00B701AA" w:rsidP="003B00ED">
            <w:pPr>
              <w:jc w:val="both"/>
              <w:rPr>
                <w:rFonts w:ascii="Arial" w:hAnsi="Arial" w:cs="Arial"/>
                <w:b/>
              </w:rPr>
            </w:pPr>
          </w:p>
          <w:p w:rsidR="00B701AA" w:rsidRPr="0048475A" w:rsidRDefault="00B701AA" w:rsidP="003B00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5" w:type="pct"/>
            <w:shd w:val="clear" w:color="auto" w:fill="C0C0C0"/>
          </w:tcPr>
          <w:p w:rsidR="00830B84" w:rsidRPr="0048475A" w:rsidRDefault="004B14F7" w:rsidP="0054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Situación Deseada 2022</w:t>
            </w:r>
          </w:p>
          <w:p w:rsidR="00830B84" w:rsidRDefault="00830B84" w:rsidP="00497395">
            <w:pPr>
              <w:rPr>
                <w:rFonts w:ascii="Arial" w:hAnsi="Arial" w:cs="Arial"/>
                <w:b/>
              </w:rPr>
            </w:pPr>
          </w:p>
          <w:p w:rsidR="003B00ED" w:rsidRPr="009F5E48" w:rsidRDefault="009F5E48" w:rsidP="00DA452A">
            <w:pPr>
              <w:jc w:val="both"/>
              <w:rPr>
                <w:rFonts w:ascii="Arial" w:hAnsi="Arial" w:cs="Arial"/>
              </w:rPr>
            </w:pPr>
            <w:r w:rsidRPr="009F5E48">
              <w:rPr>
                <w:rFonts w:ascii="Arial" w:hAnsi="Arial" w:cs="Arial"/>
              </w:rPr>
              <w:t xml:space="preserve">Por hoy </w:t>
            </w:r>
            <w:r>
              <w:rPr>
                <w:rFonts w:ascii="Arial" w:hAnsi="Arial" w:cs="Arial"/>
              </w:rPr>
              <w:t>nuestro fuerte será poder contar inmediatamente con el recurso proveniente del programa transversalidad 2021</w:t>
            </w:r>
            <w:r w:rsidR="00CB7B30">
              <w:rPr>
                <w:rFonts w:ascii="Arial" w:hAnsi="Arial" w:cs="Arial"/>
              </w:rPr>
              <w:t xml:space="preserve"> (se espera</w:t>
            </w:r>
            <w:r w:rsidR="00BD49B8">
              <w:rPr>
                <w:rFonts w:ascii="Arial" w:hAnsi="Arial" w:cs="Arial"/>
              </w:rPr>
              <w:t xml:space="preserve"> que este año 2021 el Estado nos brinde prioridad respecto al recurso que nos calificó el año 2020 para que </w:t>
            </w:r>
            <w:r w:rsidR="00BD49B8">
              <w:rPr>
                <w:rFonts w:ascii="Arial" w:hAnsi="Arial" w:cs="Arial"/>
              </w:rPr>
              <w:lastRenderedPageBreak/>
              <w:t>2022 sea un mejor año para todas las personas y en particular mujeres más vulnerables (que es a quien va dirigido el programa) de nuestro municipio y puedan ser atendidas</w:t>
            </w:r>
            <w:r w:rsidR="00DA452A">
              <w:rPr>
                <w:rFonts w:ascii="Arial" w:hAnsi="Arial" w:cs="Arial"/>
              </w:rPr>
              <w:t>, orientadas y capacitadas para su desarrollo emocional, y brindarles las armas (capacitaciones, talleres, actividades de desarrollo emocional, etc.)  así mismo para un desarrollo económicamente activo.</w:t>
            </w:r>
          </w:p>
        </w:tc>
      </w:tr>
    </w:tbl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4E137E" w:rsidRDefault="004E137E">
      <w:pPr>
        <w:rPr>
          <w:rFonts w:ascii="Arial" w:hAnsi="Arial" w:cs="Arial"/>
        </w:rPr>
      </w:pPr>
    </w:p>
    <w:p w:rsidR="00660B54" w:rsidRDefault="00660B54">
      <w:pPr>
        <w:rPr>
          <w:rFonts w:ascii="Arial" w:hAnsi="Arial" w:cs="Arial"/>
        </w:rPr>
      </w:pPr>
    </w:p>
    <w:p w:rsidR="00177661" w:rsidRDefault="00177661">
      <w:pPr>
        <w:rPr>
          <w:rFonts w:ascii="Arial" w:hAnsi="Arial" w:cs="Arial"/>
        </w:rPr>
      </w:pPr>
    </w:p>
    <w:p w:rsidR="00177661" w:rsidRDefault="00177661">
      <w:pPr>
        <w:rPr>
          <w:rFonts w:ascii="Arial" w:hAnsi="Arial" w:cs="Arial"/>
        </w:rPr>
      </w:pPr>
    </w:p>
    <w:p w:rsidR="00177661" w:rsidRDefault="00177661">
      <w:pPr>
        <w:rPr>
          <w:rFonts w:ascii="Arial" w:hAnsi="Arial" w:cs="Arial"/>
        </w:rPr>
      </w:pPr>
    </w:p>
    <w:p w:rsidR="00E84CB5" w:rsidRPr="00EA3BE3" w:rsidRDefault="00E84CB5">
      <w:pPr>
        <w:rPr>
          <w:rFonts w:ascii="Arial" w:hAnsi="Arial" w:cs="Arial"/>
        </w:rPr>
      </w:pPr>
    </w:p>
    <w:p w:rsidR="000140E0" w:rsidRPr="00EA3BE3" w:rsidRDefault="000140E0" w:rsidP="000140E0">
      <w:pPr>
        <w:jc w:val="center"/>
        <w:rPr>
          <w:rFonts w:ascii="Arial" w:hAnsi="Arial" w:cs="Arial"/>
        </w:rPr>
      </w:pPr>
    </w:p>
    <w:p w:rsidR="000140E0" w:rsidRPr="00EA3BE3" w:rsidRDefault="000140E0" w:rsidP="003C2521">
      <w:pPr>
        <w:rPr>
          <w:rFonts w:ascii="Arial" w:hAnsi="Arial" w:cs="Arial"/>
        </w:rPr>
      </w:pPr>
    </w:p>
    <w:p w:rsidR="003D5B88" w:rsidRPr="00EA3BE3" w:rsidRDefault="003D5B88" w:rsidP="003D5B88">
      <w:pPr>
        <w:framePr w:hSpace="141" w:wrap="around" w:vAnchor="page" w:hAnchor="margin" w:y="2575"/>
        <w:rPr>
          <w:rFonts w:ascii="Arial" w:hAnsi="Arial" w:cs="Arial"/>
        </w:rPr>
      </w:pPr>
    </w:p>
    <w:p w:rsidR="0067124C" w:rsidRDefault="0067124C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D4300D" w:rsidRDefault="00D4300D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3505CF" w:rsidRDefault="003505CF" w:rsidP="003D5B88">
      <w:pPr>
        <w:rPr>
          <w:rFonts w:ascii="Arial" w:hAnsi="Arial" w:cs="Arial"/>
        </w:rPr>
      </w:pPr>
    </w:p>
    <w:p w:rsidR="0043295B" w:rsidRDefault="0043295B" w:rsidP="003D5B88">
      <w:pPr>
        <w:rPr>
          <w:rFonts w:ascii="Arial" w:hAnsi="Arial" w:cs="Arial"/>
        </w:rPr>
      </w:pPr>
    </w:p>
    <w:p w:rsidR="0043295B" w:rsidRDefault="0043295B" w:rsidP="003D5B88">
      <w:pPr>
        <w:rPr>
          <w:rFonts w:ascii="Arial" w:hAnsi="Arial" w:cs="Arial"/>
        </w:rPr>
        <w:sectPr w:rsidR="0043295B" w:rsidSect="00C456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2" w:h="12242" w:orient="landscape" w:code="1"/>
          <w:pgMar w:top="1134" w:right="1418" w:bottom="1134" w:left="1134" w:header="709" w:footer="709" w:gutter="0"/>
          <w:cols w:space="708"/>
          <w:docGrid w:linePitch="360"/>
        </w:sectPr>
      </w:pPr>
    </w:p>
    <w:p w:rsidR="0067124C" w:rsidRDefault="0067124C" w:rsidP="0067124C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8"/>
        <w:gridCol w:w="1119"/>
        <w:gridCol w:w="1119"/>
        <w:gridCol w:w="1119"/>
        <w:gridCol w:w="1119"/>
        <w:gridCol w:w="1119"/>
        <w:gridCol w:w="1121"/>
      </w:tblGrid>
      <w:tr w:rsidR="002203E2" w:rsidRPr="004B5420" w:rsidTr="004B5420">
        <w:trPr>
          <w:trHeight w:val="263"/>
        </w:trPr>
        <w:tc>
          <w:tcPr>
            <w:tcW w:w="5000" w:type="pct"/>
            <w:gridSpan w:val="8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b/>
              </w:rPr>
            </w:pPr>
            <w:r w:rsidRPr="004B5420">
              <w:rPr>
                <w:rFonts w:ascii="Arial" w:hAnsi="Arial" w:cs="Arial"/>
                <w:b/>
              </w:rPr>
              <w:t>FPOA – 012</w:t>
            </w:r>
          </w:p>
          <w:p w:rsidR="002203E2" w:rsidRPr="004B5420" w:rsidRDefault="002203E2" w:rsidP="004B54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420">
              <w:rPr>
                <w:rFonts w:ascii="Arial" w:hAnsi="Arial" w:cs="Arial"/>
                <w:b/>
                <w:sz w:val="22"/>
                <w:szCs w:val="22"/>
              </w:rPr>
              <w:t>Evaluación y Seguimiento Programático</w:t>
            </w:r>
          </w:p>
          <w:p w:rsidR="002203E2" w:rsidRPr="004B5420" w:rsidRDefault="002203E2" w:rsidP="004B5420">
            <w:pPr>
              <w:jc w:val="right"/>
              <w:rPr>
                <w:rFonts w:ascii="Arial" w:hAnsi="Arial" w:cs="Arial"/>
              </w:rPr>
            </w:pPr>
            <w:r w:rsidRPr="004B5420">
              <w:rPr>
                <w:rFonts w:ascii="Arial" w:hAnsi="Arial" w:cs="Arial"/>
              </w:rPr>
              <w:t xml:space="preserve">                                            </w:t>
            </w:r>
          </w:p>
          <w:p w:rsidR="002203E2" w:rsidRPr="004B5420" w:rsidRDefault="002203E2" w:rsidP="004B5420">
            <w:pPr>
              <w:jc w:val="right"/>
              <w:rPr>
                <w:rFonts w:ascii="Arial" w:hAnsi="Arial" w:cs="Arial"/>
              </w:rPr>
            </w:pPr>
          </w:p>
        </w:tc>
      </w:tr>
      <w:tr w:rsidR="002203E2" w:rsidRPr="004B5420" w:rsidTr="004B5420">
        <w:trPr>
          <w:trHeight w:val="263"/>
        </w:trPr>
        <w:tc>
          <w:tcPr>
            <w:tcW w:w="5000" w:type="pct"/>
            <w:gridSpan w:val="8"/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3E2" w:rsidRPr="004B5420" w:rsidRDefault="00464EB9" w:rsidP="00F21D2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DEPENDENCIA: INSTANCIA MPAL DE LAS </w:t>
            </w:r>
            <w:r w:rsidR="00EA2DE0">
              <w:rPr>
                <w:rFonts w:ascii="Arial" w:hAnsi="Arial"/>
                <w:b/>
                <w:sz w:val="22"/>
                <w:szCs w:val="22"/>
              </w:rPr>
              <w:t>MUJERES DE TUXCUECA.</w:t>
            </w:r>
            <w:r w:rsidR="002203E2" w:rsidRPr="004B5420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  URES:                                                      </w:t>
            </w:r>
          </w:p>
          <w:p w:rsidR="002203E2" w:rsidRPr="004B5420" w:rsidRDefault="002203E2" w:rsidP="00F21D28">
            <w:pPr>
              <w:rPr>
                <w:rFonts w:ascii="Arial" w:hAnsi="Arial"/>
                <w:b/>
                <w:sz w:val="22"/>
                <w:szCs w:val="22"/>
              </w:rPr>
            </w:pPr>
            <w:r w:rsidRPr="004B5420">
              <w:rPr>
                <w:rFonts w:ascii="Arial" w:hAnsi="Arial"/>
                <w:b/>
                <w:sz w:val="22"/>
                <w:szCs w:val="22"/>
              </w:rPr>
              <w:t xml:space="preserve">FUNCIÓN:                                                        </w:t>
            </w:r>
          </w:p>
          <w:p w:rsidR="002203E2" w:rsidRPr="004B5420" w:rsidRDefault="002203E2" w:rsidP="00F21D28">
            <w:pPr>
              <w:rPr>
                <w:rFonts w:ascii="Arial" w:hAnsi="Arial"/>
                <w:b/>
                <w:sz w:val="22"/>
                <w:szCs w:val="22"/>
              </w:rPr>
            </w:pPr>
            <w:r w:rsidRPr="004B5420">
              <w:rPr>
                <w:rFonts w:ascii="Arial" w:hAnsi="Arial"/>
                <w:b/>
                <w:sz w:val="22"/>
                <w:szCs w:val="22"/>
              </w:rPr>
              <w:t>CLAVE Y NOMBRE DEL PROGRAMA:</w:t>
            </w:r>
          </w:p>
          <w:p w:rsidR="002203E2" w:rsidRPr="004B5420" w:rsidRDefault="002203E2" w:rsidP="00F21D28">
            <w:pPr>
              <w:rPr>
                <w:rFonts w:ascii="Arial" w:hAnsi="Arial"/>
                <w:b/>
                <w:sz w:val="22"/>
                <w:szCs w:val="22"/>
              </w:rPr>
            </w:pPr>
            <w:r w:rsidRPr="004B5420">
              <w:rPr>
                <w:rFonts w:ascii="Arial" w:hAnsi="Arial"/>
                <w:b/>
                <w:sz w:val="22"/>
                <w:szCs w:val="22"/>
              </w:rPr>
              <w:t xml:space="preserve">CLAVE Y NOMBRE DEL PROYECTO:                                                   </w:t>
            </w:r>
          </w:p>
          <w:p w:rsidR="002203E2" w:rsidRPr="004B5420" w:rsidRDefault="002203E2" w:rsidP="00F21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E2" w:rsidRPr="004B5420" w:rsidTr="004B5420">
        <w:trPr>
          <w:trHeight w:val="263"/>
        </w:trPr>
        <w:tc>
          <w:tcPr>
            <w:tcW w:w="852" w:type="pct"/>
            <w:vMerge w:val="restart"/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853" w:type="pct"/>
            <w:vMerge w:val="restart"/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3295" w:type="pct"/>
            <w:gridSpan w:val="6"/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Avance cuatrimestre</w:t>
            </w:r>
          </w:p>
        </w:tc>
      </w:tr>
      <w:tr w:rsidR="002203E2" w:rsidRPr="004B5420" w:rsidTr="004B5420">
        <w:trPr>
          <w:trHeight w:val="262"/>
        </w:trPr>
        <w:tc>
          <w:tcPr>
            <w:tcW w:w="852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03E2" w:rsidRPr="004B5420" w:rsidTr="004B5420">
        <w:trPr>
          <w:trHeight w:val="262"/>
        </w:trPr>
        <w:tc>
          <w:tcPr>
            <w:tcW w:w="852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ABS.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ABS.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ABS.</w:t>
            </w:r>
          </w:p>
        </w:tc>
        <w:tc>
          <w:tcPr>
            <w:tcW w:w="550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03E2" w:rsidRPr="004B5420" w:rsidTr="004B5420">
        <w:tc>
          <w:tcPr>
            <w:tcW w:w="852" w:type="pct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rPr>
          <w:trHeight w:val="642"/>
        </w:trPr>
        <w:tc>
          <w:tcPr>
            <w:tcW w:w="852" w:type="pct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839" w:rsidRPr="00E33F3D" w:rsidRDefault="00921839" w:rsidP="00921839">
      <w:pPr>
        <w:rPr>
          <w:rFonts w:ascii="Arial" w:hAnsi="Arial" w:cs="Arial"/>
          <w:sz w:val="22"/>
          <w:szCs w:val="22"/>
        </w:rPr>
      </w:pPr>
    </w:p>
    <w:p w:rsidR="00921839" w:rsidRDefault="00921839" w:rsidP="00921839">
      <w:pPr>
        <w:jc w:val="both"/>
        <w:rPr>
          <w:rFonts w:ascii="Arial" w:hAnsi="Arial" w:cs="Arial"/>
          <w:sz w:val="28"/>
          <w:szCs w:val="28"/>
        </w:rPr>
      </w:pPr>
    </w:p>
    <w:p w:rsidR="00921839" w:rsidRDefault="00921839" w:rsidP="00921839">
      <w:pPr>
        <w:jc w:val="both"/>
        <w:rPr>
          <w:rFonts w:ascii="Arial" w:hAnsi="Arial" w:cs="Arial"/>
          <w:sz w:val="28"/>
          <w:szCs w:val="28"/>
        </w:rPr>
      </w:pPr>
    </w:p>
    <w:sectPr w:rsidR="00921839" w:rsidSect="00921839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C" w:rsidRDefault="007B66FC">
      <w:r>
        <w:separator/>
      </w:r>
    </w:p>
  </w:endnote>
  <w:endnote w:type="continuationSeparator" w:id="0">
    <w:p w:rsidR="007B66FC" w:rsidRDefault="007B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7" w:rsidRDefault="002A3B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7" w:rsidRDefault="002A3B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7" w:rsidRDefault="002A3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C" w:rsidRDefault="007B66FC">
      <w:r>
        <w:separator/>
      </w:r>
    </w:p>
  </w:footnote>
  <w:footnote w:type="continuationSeparator" w:id="0">
    <w:p w:rsidR="007B66FC" w:rsidRDefault="007B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7" w:rsidRDefault="002A3B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44" w:rsidRDefault="008E2D01" w:rsidP="00C720BF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322580</wp:posOffset>
              </wp:positionV>
              <wp:extent cx="2628900" cy="26987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644" w:rsidRDefault="00016644" w:rsidP="00C720B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Proceso para el Ejercicio Fiscal del Año </w:t>
                          </w:r>
                          <w:r w:rsidR="002A3BA7">
                            <w:rPr>
                              <w:rFonts w:ascii="Arial" w:hAnsi="Arial" w:cs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45pt;margin-top:25.4pt;width:20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ny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" filled="f" stroked="f">
              <v:textbox>
                <w:txbxContent>
                  <w:p w:rsidR="00016644" w:rsidRDefault="00016644" w:rsidP="00C720BF">
                    <w:pPr>
                      <w:jc w:val="right"/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Proceso para el Ejercicio Fiscal del Año </w:t>
                    </w:r>
                    <w:r w:rsidR="002A3BA7">
                      <w:rPr>
                        <w:rFonts w:ascii="Arial" w:hAnsi="Arial" w:cs="Arial"/>
                        <w:sz w:val="16"/>
                      </w:rPr>
                      <w:t>2021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/>
        <w:sz w:val="16"/>
        <w:szCs w:val="16"/>
        <w:lang w:val="es-MX" w:eastAsia="es-MX"/>
      </w:rPr>
      <w:drawing>
        <wp:inline distT="0" distB="0" distL="0" distR="0">
          <wp:extent cx="541020" cy="668655"/>
          <wp:effectExtent l="0" t="0" r="0" b="0"/>
          <wp:docPr id="1" name="Imagen 1" descr="Tuxcueca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xcueca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644">
      <w:rPr>
        <w:rFonts w:ascii="Arial" w:hAnsi="Arial" w:cs="Arial"/>
        <w:color w:val="000000"/>
        <w:sz w:val="16"/>
        <w:szCs w:val="16"/>
      </w:rPr>
      <w:t xml:space="preserve">                   </w:t>
    </w:r>
    <w:r w:rsidR="00E84CB5">
      <w:rPr>
        <w:rFonts w:ascii="Arial" w:hAnsi="Arial" w:cs="Arial"/>
        <w:color w:val="000000"/>
        <w:sz w:val="16"/>
        <w:szCs w:val="16"/>
      </w:rPr>
      <w:t xml:space="preserve"> </w:t>
    </w:r>
    <w:r w:rsidR="00016644">
      <w:rPr>
        <w:rFonts w:ascii="Arial" w:hAnsi="Arial" w:cs="Arial"/>
        <w:color w:val="000000"/>
        <w:sz w:val="16"/>
        <w:szCs w:val="16"/>
      </w:rPr>
      <w:t xml:space="preserve"> </w:t>
    </w:r>
    <w:r w:rsidR="00E84CB5">
      <w:rPr>
        <w:rFonts w:ascii="Arial" w:hAnsi="Arial" w:cs="Arial"/>
        <w:color w:val="000000"/>
        <w:sz w:val="16"/>
        <w:szCs w:val="16"/>
      </w:rPr>
      <w:t xml:space="preserve"> </w:t>
    </w:r>
    <w:r w:rsidR="00016644">
      <w:rPr>
        <w:rFonts w:ascii="Arial" w:hAnsi="Arial" w:cs="Arial"/>
        <w:color w:val="000000"/>
        <w:sz w:val="16"/>
        <w:szCs w:val="16"/>
      </w:rPr>
      <w:t xml:space="preserve">Sistema Integral de y </w:t>
    </w:r>
    <w:proofErr w:type="spellStart"/>
    <w:r w:rsidR="004D4C6A">
      <w:rPr>
        <w:rFonts w:ascii="Arial" w:hAnsi="Arial" w:cs="Arial"/>
        <w:color w:val="000000"/>
        <w:sz w:val="16"/>
        <w:szCs w:val="16"/>
      </w:rPr>
      <w:t>Presupuestación</w:t>
    </w:r>
    <w:proofErr w:type="spellEnd"/>
    <w:r w:rsidR="004D4C6A">
      <w:rPr>
        <w:rFonts w:ascii="Arial" w:hAnsi="Arial" w:cs="Arial"/>
        <w:color w:val="000000"/>
        <w:sz w:val="16"/>
        <w:szCs w:val="16"/>
      </w:rPr>
      <w:t xml:space="preserve"> </w:t>
    </w:r>
    <w:r w:rsidR="00016644">
      <w:rPr>
        <w:rFonts w:ascii="Arial" w:hAnsi="Arial" w:cs="Arial"/>
        <w:color w:val="000000"/>
        <w:sz w:val="16"/>
        <w:szCs w:val="16"/>
      </w:rPr>
      <w:t xml:space="preserve"> del Gasto Público</w:t>
    </w:r>
    <w:r w:rsidR="00837BFD">
      <w:rPr>
        <w:rFonts w:ascii="Arial" w:hAnsi="Arial" w:cs="Arial"/>
        <w:color w:val="000000"/>
        <w:sz w:val="16"/>
        <w:szCs w:val="16"/>
      </w:rPr>
      <w:t xml:space="preserve">. </w:t>
    </w:r>
    <w:r w:rsidR="00E84CB5">
      <w:rPr>
        <w:rFonts w:ascii="Arial" w:hAnsi="Arial" w:cs="Arial"/>
        <w:color w:val="000000"/>
        <w:sz w:val="16"/>
        <w:szCs w:val="16"/>
      </w:rPr>
      <w:t>Tuxcueca, Jalisco</w:t>
    </w:r>
  </w:p>
  <w:p w:rsidR="00016644" w:rsidRDefault="008E2D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C51D8" wp14:editId="4D6C99C5">
              <wp:simplePos x="0" y="0"/>
              <wp:positionH relativeFrom="column">
                <wp:posOffset>1136650</wp:posOffset>
              </wp:positionH>
              <wp:positionV relativeFrom="paragraph">
                <wp:posOffset>67310</wp:posOffset>
              </wp:positionV>
              <wp:extent cx="5212715" cy="37465"/>
              <wp:effectExtent l="3175" t="63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715" cy="374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D856EC" id="Rectangle 1" o:spid="_x0000_s1026" style="position:absolute;margin-left:89.5pt;margin-top:5.3pt;width:410.45pt;height: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YddQ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" fillcolor="black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7" w:rsidRDefault="002A3B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6C1"/>
    <w:multiLevelType w:val="hybridMultilevel"/>
    <w:tmpl w:val="3E64DD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F45"/>
    <w:multiLevelType w:val="hybridMultilevel"/>
    <w:tmpl w:val="6486C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398D"/>
    <w:multiLevelType w:val="hybridMultilevel"/>
    <w:tmpl w:val="628E5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247A"/>
    <w:multiLevelType w:val="hybridMultilevel"/>
    <w:tmpl w:val="FEE2C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01B8"/>
    <w:multiLevelType w:val="hybridMultilevel"/>
    <w:tmpl w:val="4DC61054"/>
    <w:lvl w:ilvl="0" w:tplc="1BA00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6B79"/>
    <w:multiLevelType w:val="hybridMultilevel"/>
    <w:tmpl w:val="7B42F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60B6E"/>
    <w:multiLevelType w:val="hybridMultilevel"/>
    <w:tmpl w:val="65A4D738"/>
    <w:lvl w:ilvl="0" w:tplc="080A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968AA"/>
    <w:multiLevelType w:val="hybridMultilevel"/>
    <w:tmpl w:val="02B40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5767F"/>
    <w:multiLevelType w:val="hybridMultilevel"/>
    <w:tmpl w:val="7ECA9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E6F08"/>
    <w:multiLevelType w:val="hybridMultilevel"/>
    <w:tmpl w:val="BD24C7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9426E"/>
    <w:multiLevelType w:val="hybridMultilevel"/>
    <w:tmpl w:val="63D8DF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C0F"/>
    <w:multiLevelType w:val="hybridMultilevel"/>
    <w:tmpl w:val="5B400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77D40"/>
    <w:multiLevelType w:val="hybridMultilevel"/>
    <w:tmpl w:val="C5F62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749D6"/>
    <w:multiLevelType w:val="hybridMultilevel"/>
    <w:tmpl w:val="812E2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51512"/>
    <w:multiLevelType w:val="hybridMultilevel"/>
    <w:tmpl w:val="EF3C91AE"/>
    <w:lvl w:ilvl="0" w:tplc="49FCB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E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6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8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C4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0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A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8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C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7248AA"/>
    <w:multiLevelType w:val="hybridMultilevel"/>
    <w:tmpl w:val="E07206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7056B"/>
    <w:multiLevelType w:val="hybridMultilevel"/>
    <w:tmpl w:val="005632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4EFD"/>
    <w:multiLevelType w:val="hybridMultilevel"/>
    <w:tmpl w:val="E9DAD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5"/>
  </w:num>
  <w:num w:numId="11">
    <w:abstractNumId w:val="7"/>
  </w:num>
  <w:num w:numId="12">
    <w:abstractNumId w:val="17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4"/>
    <w:rsid w:val="000140E0"/>
    <w:rsid w:val="00015900"/>
    <w:rsid w:val="0001656E"/>
    <w:rsid w:val="00016644"/>
    <w:rsid w:val="000168B2"/>
    <w:rsid w:val="000177F1"/>
    <w:rsid w:val="00025E0C"/>
    <w:rsid w:val="000326D9"/>
    <w:rsid w:val="00033F6A"/>
    <w:rsid w:val="00035EAB"/>
    <w:rsid w:val="00037ABF"/>
    <w:rsid w:val="00037C1A"/>
    <w:rsid w:val="00037EC6"/>
    <w:rsid w:val="0004011D"/>
    <w:rsid w:val="00040D2C"/>
    <w:rsid w:val="00041DE8"/>
    <w:rsid w:val="00044F0E"/>
    <w:rsid w:val="0005029D"/>
    <w:rsid w:val="00052C4D"/>
    <w:rsid w:val="00055295"/>
    <w:rsid w:val="00060850"/>
    <w:rsid w:val="00064B43"/>
    <w:rsid w:val="00066BA6"/>
    <w:rsid w:val="00090578"/>
    <w:rsid w:val="000A7349"/>
    <w:rsid w:val="000B23E9"/>
    <w:rsid w:val="000B3E84"/>
    <w:rsid w:val="000B4949"/>
    <w:rsid w:val="000B711F"/>
    <w:rsid w:val="000C5228"/>
    <w:rsid w:val="000C57E5"/>
    <w:rsid w:val="000D180A"/>
    <w:rsid w:val="000E1B0C"/>
    <w:rsid w:val="000E34F5"/>
    <w:rsid w:val="000E43A7"/>
    <w:rsid w:val="000F3EE5"/>
    <w:rsid w:val="001030EA"/>
    <w:rsid w:val="00103463"/>
    <w:rsid w:val="00107E73"/>
    <w:rsid w:val="00114B19"/>
    <w:rsid w:val="00114CDC"/>
    <w:rsid w:val="00123266"/>
    <w:rsid w:val="00124090"/>
    <w:rsid w:val="0013243E"/>
    <w:rsid w:val="001331C8"/>
    <w:rsid w:val="0013527F"/>
    <w:rsid w:val="00136C8D"/>
    <w:rsid w:val="00140E47"/>
    <w:rsid w:val="00142788"/>
    <w:rsid w:val="00145E71"/>
    <w:rsid w:val="0014609A"/>
    <w:rsid w:val="00161402"/>
    <w:rsid w:val="0016422D"/>
    <w:rsid w:val="0016557F"/>
    <w:rsid w:val="001668C6"/>
    <w:rsid w:val="00170C8E"/>
    <w:rsid w:val="001714C0"/>
    <w:rsid w:val="0017203F"/>
    <w:rsid w:val="00177661"/>
    <w:rsid w:val="00185EA1"/>
    <w:rsid w:val="001879F7"/>
    <w:rsid w:val="0019433E"/>
    <w:rsid w:val="00195FA0"/>
    <w:rsid w:val="001A4823"/>
    <w:rsid w:val="001A627F"/>
    <w:rsid w:val="001B3B96"/>
    <w:rsid w:val="001C215F"/>
    <w:rsid w:val="001C5810"/>
    <w:rsid w:val="001C79DD"/>
    <w:rsid w:val="001D4CAF"/>
    <w:rsid w:val="001E7B2A"/>
    <w:rsid w:val="001F18C1"/>
    <w:rsid w:val="001F1CEC"/>
    <w:rsid w:val="001F2237"/>
    <w:rsid w:val="001F3FF2"/>
    <w:rsid w:val="001F4068"/>
    <w:rsid w:val="00202D20"/>
    <w:rsid w:val="00203F5D"/>
    <w:rsid w:val="002106A5"/>
    <w:rsid w:val="0021693D"/>
    <w:rsid w:val="002203E2"/>
    <w:rsid w:val="00221AB4"/>
    <w:rsid w:val="00240032"/>
    <w:rsid w:val="00250E16"/>
    <w:rsid w:val="00260430"/>
    <w:rsid w:val="00260A90"/>
    <w:rsid w:val="002649BD"/>
    <w:rsid w:val="00267483"/>
    <w:rsid w:val="002878D7"/>
    <w:rsid w:val="00290CE9"/>
    <w:rsid w:val="0029227E"/>
    <w:rsid w:val="00296631"/>
    <w:rsid w:val="002A05DC"/>
    <w:rsid w:val="002A0F23"/>
    <w:rsid w:val="002A2565"/>
    <w:rsid w:val="002A3BA7"/>
    <w:rsid w:val="002A3E66"/>
    <w:rsid w:val="002A4C0A"/>
    <w:rsid w:val="002A7915"/>
    <w:rsid w:val="002B0145"/>
    <w:rsid w:val="002C10DB"/>
    <w:rsid w:val="002C6833"/>
    <w:rsid w:val="002C772E"/>
    <w:rsid w:val="002F0C58"/>
    <w:rsid w:val="002F2353"/>
    <w:rsid w:val="0030433A"/>
    <w:rsid w:val="003059B0"/>
    <w:rsid w:val="00312BF3"/>
    <w:rsid w:val="0031501C"/>
    <w:rsid w:val="00315E7F"/>
    <w:rsid w:val="00327871"/>
    <w:rsid w:val="00331624"/>
    <w:rsid w:val="00332E6D"/>
    <w:rsid w:val="003400EA"/>
    <w:rsid w:val="00341B33"/>
    <w:rsid w:val="00344AC2"/>
    <w:rsid w:val="003469DF"/>
    <w:rsid w:val="00347B36"/>
    <w:rsid w:val="003505CF"/>
    <w:rsid w:val="00351AEC"/>
    <w:rsid w:val="00352980"/>
    <w:rsid w:val="00354589"/>
    <w:rsid w:val="0035502A"/>
    <w:rsid w:val="00355A40"/>
    <w:rsid w:val="00363A5A"/>
    <w:rsid w:val="003651A5"/>
    <w:rsid w:val="00366499"/>
    <w:rsid w:val="00367AE3"/>
    <w:rsid w:val="003700DB"/>
    <w:rsid w:val="00380C48"/>
    <w:rsid w:val="00390F8E"/>
    <w:rsid w:val="0039102A"/>
    <w:rsid w:val="003A0F9C"/>
    <w:rsid w:val="003A1BE4"/>
    <w:rsid w:val="003A78EE"/>
    <w:rsid w:val="003B00ED"/>
    <w:rsid w:val="003B30D8"/>
    <w:rsid w:val="003B7135"/>
    <w:rsid w:val="003C0ADC"/>
    <w:rsid w:val="003C2521"/>
    <w:rsid w:val="003C2C45"/>
    <w:rsid w:val="003C50F2"/>
    <w:rsid w:val="003D3857"/>
    <w:rsid w:val="003D5B88"/>
    <w:rsid w:val="003E1134"/>
    <w:rsid w:val="003E140A"/>
    <w:rsid w:val="003F5B27"/>
    <w:rsid w:val="00411778"/>
    <w:rsid w:val="00413382"/>
    <w:rsid w:val="00416E48"/>
    <w:rsid w:val="0041703F"/>
    <w:rsid w:val="00417863"/>
    <w:rsid w:val="00421FBA"/>
    <w:rsid w:val="00422C53"/>
    <w:rsid w:val="00426462"/>
    <w:rsid w:val="00426B5D"/>
    <w:rsid w:val="00427E48"/>
    <w:rsid w:val="00430A01"/>
    <w:rsid w:val="004317DA"/>
    <w:rsid w:val="0043295B"/>
    <w:rsid w:val="00433603"/>
    <w:rsid w:val="0044198D"/>
    <w:rsid w:val="0044517D"/>
    <w:rsid w:val="00451B7A"/>
    <w:rsid w:val="00453A3F"/>
    <w:rsid w:val="0045482B"/>
    <w:rsid w:val="00455297"/>
    <w:rsid w:val="00461390"/>
    <w:rsid w:val="00462855"/>
    <w:rsid w:val="00464253"/>
    <w:rsid w:val="00464E0B"/>
    <w:rsid w:val="00464EB9"/>
    <w:rsid w:val="00467C54"/>
    <w:rsid w:val="0047276F"/>
    <w:rsid w:val="00474930"/>
    <w:rsid w:val="004820D8"/>
    <w:rsid w:val="0048475A"/>
    <w:rsid w:val="00493185"/>
    <w:rsid w:val="004938D8"/>
    <w:rsid w:val="00497395"/>
    <w:rsid w:val="004A2243"/>
    <w:rsid w:val="004A3AC9"/>
    <w:rsid w:val="004A5AFB"/>
    <w:rsid w:val="004A698A"/>
    <w:rsid w:val="004B03FB"/>
    <w:rsid w:val="004B11F8"/>
    <w:rsid w:val="004B14F7"/>
    <w:rsid w:val="004B1830"/>
    <w:rsid w:val="004B1A3D"/>
    <w:rsid w:val="004B4610"/>
    <w:rsid w:val="004B47C4"/>
    <w:rsid w:val="004B5420"/>
    <w:rsid w:val="004B691F"/>
    <w:rsid w:val="004B7F2B"/>
    <w:rsid w:val="004C5481"/>
    <w:rsid w:val="004D09CE"/>
    <w:rsid w:val="004D160E"/>
    <w:rsid w:val="004D4C6A"/>
    <w:rsid w:val="004E0185"/>
    <w:rsid w:val="004E137E"/>
    <w:rsid w:val="004E43EA"/>
    <w:rsid w:val="004F3A1C"/>
    <w:rsid w:val="004F4FCA"/>
    <w:rsid w:val="004F5C3F"/>
    <w:rsid w:val="004F6982"/>
    <w:rsid w:val="004F7521"/>
    <w:rsid w:val="004F7DAB"/>
    <w:rsid w:val="00502FE5"/>
    <w:rsid w:val="00506596"/>
    <w:rsid w:val="00511F7E"/>
    <w:rsid w:val="005135B5"/>
    <w:rsid w:val="00516AF6"/>
    <w:rsid w:val="00521ABF"/>
    <w:rsid w:val="005229B4"/>
    <w:rsid w:val="00524EFC"/>
    <w:rsid w:val="005305C1"/>
    <w:rsid w:val="00540EF2"/>
    <w:rsid w:val="00542418"/>
    <w:rsid w:val="005450BA"/>
    <w:rsid w:val="005462A8"/>
    <w:rsid w:val="00547BAE"/>
    <w:rsid w:val="00550E3F"/>
    <w:rsid w:val="00555652"/>
    <w:rsid w:val="00565DB3"/>
    <w:rsid w:val="00580654"/>
    <w:rsid w:val="00582FD8"/>
    <w:rsid w:val="0058629F"/>
    <w:rsid w:val="00590C33"/>
    <w:rsid w:val="00595703"/>
    <w:rsid w:val="005961E0"/>
    <w:rsid w:val="005B26D3"/>
    <w:rsid w:val="005B358D"/>
    <w:rsid w:val="005B3F00"/>
    <w:rsid w:val="005B40BA"/>
    <w:rsid w:val="005B61E1"/>
    <w:rsid w:val="005B6D35"/>
    <w:rsid w:val="005D76CD"/>
    <w:rsid w:val="005E6415"/>
    <w:rsid w:val="005E6B98"/>
    <w:rsid w:val="005F6B45"/>
    <w:rsid w:val="0060081F"/>
    <w:rsid w:val="006041E6"/>
    <w:rsid w:val="00613E8C"/>
    <w:rsid w:val="006140B2"/>
    <w:rsid w:val="00615D91"/>
    <w:rsid w:val="0062220E"/>
    <w:rsid w:val="00623AB1"/>
    <w:rsid w:val="00624000"/>
    <w:rsid w:val="006242B3"/>
    <w:rsid w:val="006254F8"/>
    <w:rsid w:val="00626C06"/>
    <w:rsid w:val="00627222"/>
    <w:rsid w:val="0063215F"/>
    <w:rsid w:val="00635B5D"/>
    <w:rsid w:val="00635CB3"/>
    <w:rsid w:val="0063729F"/>
    <w:rsid w:val="00646401"/>
    <w:rsid w:val="00652858"/>
    <w:rsid w:val="00654896"/>
    <w:rsid w:val="00656986"/>
    <w:rsid w:val="00660B54"/>
    <w:rsid w:val="00661DF9"/>
    <w:rsid w:val="006627CF"/>
    <w:rsid w:val="006674CF"/>
    <w:rsid w:val="00671234"/>
    <w:rsid w:val="0067124C"/>
    <w:rsid w:val="006713FD"/>
    <w:rsid w:val="006729A6"/>
    <w:rsid w:val="0068196B"/>
    <w:rsid w:val="00681D65"/>
    <w:rsid w:val="00686212"/>
    <w:rsid w:val="00687ED5"/>
    <w:rsid w:val="006912D7"/>
    <w:rsid w:val="00695CC0"/>
    <w:rsid w:val="006A33E4"/>
    <w:rsid w:val="006B678F"/>
    <w:rsid w:val="006D26A8"/>
    <w:rsid w:val="006D5D0F"/>
    <w:rsid w:val="006D6B04"/>
    <w:rsid w:val="006E4E05"/>
    <w:rsid w:val="006F74CA"/>
    <w:rsid w:val="006F7BD6"/>
    <w:rsid w:val="007039CC"/>
    <w:rsid w:val="00704E29"/>
    <w:rsid w:val="00705819"/>
    <w:rsid w:val="00714205"/>
    <w:rsid w:val="00721518"/>
    <w:rsid w:val="00722524"/>
    <w:rsid w:val="00723979"/>
    <w:rsid w:val="00725E3C"/>
    <w:rsid w:val="007325B4"/>
    <w:rsid w:val="00733941"/>
    <w:rsid w:val="00734F4E"/>
    <w:rsid w:val="007410B8"/>
    <w:rsid w:val="00745076"/>
    <w:rsid w:val="00745382"/>
    <w:rsid w:val="007474FC"/>
    <w:rsid w:val="0075328F"/>
    <w:rsid w:val="00753650"/>
    <w:rsid w:val="00755E42"/>
    <w:rsid w:val="00757B7D"/>
    <w:rsid w:val="007611BA"/>
    <w:rsid w:val="00770CF5"/>
    <w:rsid w:val="007711BF"/>
    <w:rsid w:val="00771C3C"/>
    <w:rsid w:val="0077209F"/>
    <w:rsid w:val="00774EA5"/>
    <w:rsid w:val="00781A9D"/>
    <w:rsid w:val="007843C8"/>
    <w:rsid w:val="00784603"/>
    <w:rsid w:val="007A11E0"/>
    <w:rsid w:val="007A2810"/>
    <w:rsid w:val="007A42EE"/>
    <w:rsid w:val="007B05C7"/>
    <w:rsid w:val="007B0A56"/>
    <w:rsid w:val="007B66FC"/>
    <w:rsid w:val="007C04D6"/>
    <w:rsid w:val="007C4E47"/>
    <w:rsid w:val="007D5D03"/>
    <w:rsid w:val="007D7B17"/>
    <w:rsid w:val="007F095E"/>
    <w:rsid w:val="007F22E0"/>
    <w:rsid w:val="00800A56"/>
    <w:rsid w:val="0080321C"/>
    <w:rsid w:val="00805969"/>
    <w:rsid w:val="00810027"/>
    <w:rsid w:val="008122A7"/>
    <w:rsid w:val="00820CEC"/>
    <w:rsid w:val="00825F20"/>
    <w:rsid w:val="00830059"/>
    <w:rsid w:val="00830B84"/>
    <w:rsid w:val="0083695D"/>
    <w:rsid w:val="00837BFD"/>
    <w:rsid w:val="008445BE"/>
    <w:rsid w:val="00846EB7"/>
    <w:rsid w:val="0085191F"/>
    <w:rsid w:val="008559B6"/>
    <w:rsid w:val="00857945"/>
    <w:rsid w:val="0086141F"/>
    <w:rsid w:val="0086422C"/>
    <w:rsid w:val="00867C22"/>
    <w:rsid w:val="00870540"/>
    <w:rsid w:val="008725FB"/>
    <w:rsid w:val="00875FB5"/>
    <w:rsid w:val="00883001"/>
    <w:rsid w:val="0088679D"/>
    <w:rsid w:val="00897DDE"/>
    <w:rsid w:val="008A19F0"/>
    <w:rsid w:val="008A27BB"/>
    <w:rsid w:val="008A4E56"/>
    <w:rsid w:val="008A564E"/>
    <w:rsid w:val="008A5C0E"/>
    <w:rsid w:val="008A7917"/>
    <w:rsid w:val="008A7E6B"/>
    <w:rsid w:val="008B2FAC"/>
    <w:rsid w:val="008C1423"/>
    <w:rsid w:val="008C5B6B"/>
    <w:rsid w:val="008D2A5D"/>
    <w:rsid w:val="008D36C9"/>
    <w:rsid w:val="008D3D9C"/>
    <w:rsid w:val="008D679A"/>
    <w:rsid w:val="008E1EF8"/>
    <w:rsid w:val="008E2D01"/>
    <w:rsid w:val="008E5E23"/>
    <w:rsid w:val="008E6910"/>
    <w:rsid w:val="008E6EE6"/>
    <w:rsid w:val="008E7151"/>
    <w:rsid w:val="00900C65"/>
    <w:rsid w:val="00903974"/>
    <w:rsid w:val="00907B69"/>
    <w:rsid w:val="0092162F"/>
    <w:rsid w:val="00921839"/>
    <w:rsid w:val="009254C8"/>
    <w:rsid w:val="009317E0"/>
    <w:rsid w:val="00936EEB"/>
    <w:rsid w:val="00941AC4"/>
    <w:rsid w:val="00941CC7"/>
    <w:rsid w:val="00954512"/>
    <w:rsid w:val="009555B2"/>
    <w:rsid w:val="00955F0E"/>
    <w:rsid w:val="00962E26"/>
    <w:rsid w:val="009674FB"/>
    <w:rsid w:val="00971EE3"/>
    <w:rsid w:val="0097645D"/>
    <w:rsid w:val="00977A31"/>
    <w:rsid w:val="00982A82"/>
    <w:rsid w:val="00983A6D"/>
    <w:rsid w:val="009872D9"/>
    <w:rsid w:val="009907CD"/>
    <w:rsid w:val="00997B2F"/>
    <w:rsid w:val="009A30BE"/>
    <w:rsid w:val="009A3B93"/>
    <w:rsid w:val="009A53E9"/>
    <w:rsid w:val="009A7775"/>
    <w:rsid w:val="009A7844"/>
    <w:rsid w:val="009B05A2"/>
    <w:rsid w:val="009B2AD7"/>
    <w:rsid w:val="009C66C3"/>
    <w:rsid w:val="009E4EB3"/>
    <w:rsid w:val="009E753D"/>
    <w:rsid w:val="009F13B9"/>
    <w:rsid w:val="009F21F7"/>
    <w:rsid w:val="009F5600"/>
    <w:rsid w:val="009F5E48"/>
    <w:rsid w:val="00A005F6"/>
    <w:rsid w:val="00A020E6"/>
    <w:rsid w:val="00A03B97"/>
    <w:rsid w:val="00A07202"/>
    <w:rsid w:val="00A07E90"/>
    <w:rsid w:val="00A121B3"/>
    <w:rsid w:val="00A2034F"/>
    <w:rsid w:val="00A25B89"/>
    <w:rsid w:val="00A303FB"/>
    <w:rsid w:val="00A42208"/>
    <w:rsid w:val="00A4294B"/>
    <w:rsid w:val="00A42F90"/>
    <w:rsid w:val="00A45EED"/>
    <w:rsid w:val="00A47332"/>
    <w:rsid w:val="00A51957"/>
    <w:rsid w:val="00A5216D"/>
    <w:rsid w:val="00A52BB2"/>
    <w:rsid w:val="00A53585"/>
    <w:rsid w:val="00A55F98"/>
    <w:rsid w:val="00A565F9"/>
    <w:rsid w:val="00A63044"/>
    <w:rsid w:val="00A63ED4"/>
    <w:rsid w:val="00A663F2"/>
    <w:rsid w:val="00A7314D"/>
    <w:rsid w:val="00A74FEC"/>
    <w:rsid w:val="00A766B1"/>
    <w:rsid w:val="00A82212"/>
    <w:rsid w:val="00A82CB8"/>
    <w:rsid w:val="00A83F70"/>
    <w:rsid w:val="00A94E08"/>
    <w:rsid w:val="00AA0CB3"/>
    <w:rsid w:val="00AA1D16"/>
    <w:rsid w:val="00AA459D"/>
    <w:rsid w:val="00AB35B8"/>
    <w:rsid w:val="00AB3DEF"/>
    <w:rsid w:val="00AC086F"/>
    <w:rsid w:val="00AC0DC2"/>
    <w:rsid w:val="00AC2BFD"/>
    <w:rsid w:val="00AC53EB"/>
    <w:rsid w:val="00AC66E5"/>
    <w:rsid w:val="00AD786D"/>
    <w:rsid w:val="00AE3DBF"/>
    <w:rsid w:val="00AE5FFF"/>
    <w:rsid w:val="00B03618"/>
    <w:rsid w:val="00B05B39"/>
    <w:rsid w:val="00B12B9E"/>
    <w:rsid w:val="00B16CB2"/>
    <w:rsid w:val="00B241D9"/>
    <w:rsid w:val="00B2685E"/>
    <w:rsid w:val="00B57F59"/>
    <w:rsid w:val="00B701AA"/>
    <w:rsid w:val="00B70BC9"/>
    <w:rsid w:val="00B7113C"/>
    <w:rsid w:val="00B71CDA"/>
    <w:rsid w:val="00B735A7"/>
    <w:rsid w:val="00B77951"/>
    <w:rsid w:val="00B80240"/>
    <w:rsid w:val="00B80CC5"/>
    <w:rsid w:val="00B82E89"/>
    <w:rsid w:val="00B94834"/>
    <w:rsid w:val="00B952F8"/>
    <w:rsid w:val="00B9679A"/>
    <w:rsid w:val="00BA3BCA"/>
    <w:rsid w:val="00BB257D"/>
    <w:rsid w:val="00BB2A21"/>
    <w:rsid w:val="00BB3408"/>
    <w:rsid w:val="00BB47AA"/>
    <w:rsid w:val="00BB54DF"/>
    <w:rsid w:val="00BB7600"/>
    <w:rsid w:val="00BB79C7"/>
    <w:rsid w:val="00BC14D7"/>
    <w:rsid w:val="00BD0F77"/>
    <w:rsid w:val="00BD1A3D"/>
    <w:rsid w:val="00BD2501"/>
    <w:rsid w:val="00BD49B8"/>
    <w:rsid w:val="00BD4A20"/>
    <w:rsid w:val="00BD5799"/>
    <w:rsid w:val="00BD61D9"/>
    <w:rsid w:val="00BE0978"/>
    <w:rsid w:val="00BE578A"/>
    <w:rsid w:val="00BE71BA"/>
    <w:rsid w:val="00BF02BF"/>
    <w:rsid w:val="00BF02CF"/>
    <w:rsid w:val="00BF61BD"/>
    <w:rsid w:val="00C15C2F"/>
    <w:rsid w:val="00C34CD1"/>
    <w:rsid w:val="00C41381"/>
    <w:rsid w:val="00C44FC8"/>
    <w:rsid w:val="00C456C6"/>
    <w:rsid w:val="00C46E06"/>
    <w:rsid w:val="00C720BF"/>
    <w:rsid w:val="00C76E42"/>
    <w:rsid w:val="00C83933"/>
    <w:rsid w:val="00C85E93"/>
    <w:rsid w:val="00C926B4"/>
    <w:rsid w:val="00C957DE"/>
    <w:rsid w:val="00C96812"/>
    <w:rsid w:val="00CA39C9"/>
    <w:rsid w:val="00CB4925"/>
    <w:rsid w:val="00CB5262"/>
    <w:rsid w:val="00CB59BE"/>
    <w:rsid w:val="00CB7B30"/>
    <w:rsid w:val="00CC18E2"/>
    <w:rsid w:val="00CC4411"/>
    <w:rsid w:val="00CC5A46"/>
    <w:rsid w:val="00CC7BD9"/>
    <w:rsid w:val="00CD325E"/>
    <w:rsid w:val="00CD62AA"/>
    <w:rsid w:val="00CD6772"/>
    <w:rsid w:val="00CE222A"/>
    <w:rsid w:val="00CE25AD"/>
    <w:rsid w:val="00CE57F8"/>
    <w:rsid w:val="00CE665D"/>
    <w:rsid w:val="00CF0D04"/>
    <w:rsid w:val="00CF7604"/>
    <w:rsid w:val="00CF7B92"/>
    <w:rsid w:val="00D14D72"/>
    <w:rsid w:val="00D15D9C"/>
    <w:rsid w:val="00D162F1"/>
    <w:rsid w:val="00D1767C"/>
    <w:rsid w:val="00D32815"/>
    <w:rsid w:val="00D346C0"/>
    <w:rsid w:val="00D355C3"/>
    <w:rsid w:val="00D35CDF"/>
    <w:rsid w:val="00D36C01"/>
    <w:rsid w:val="00D4300D"/>
    <w:rsid w:val="00D50222"/>
    <w:rsid w:val="00D62B5E"/>
    <w:rsid w:val="00D66E84"/>
    <w:rsid w:val="00D745E5"/>
    <w:rsid w:val="00D74858"/>
    <w:rsid w:val="00D77BF0"/>
    <w:rsid w:val="00D8233F"/>
    <w:rsid w:val="00D8322D"/>
    <w:rsid w:val="00D86416"/>
    <w:rsid w:val="00D87A89"/>
    <w:rsid w:val="00D87EFC"/>
    <w:rsid w:val="00DA452A"/>
    <w:rsid w:val="00DB33FB"/>
    <w:rsid w:val="00DB6342"/>
    <w:rsid w:val="00DC5540"/>
    <w:rsid w:val="00DC70B7"/>
    <w:rsid w:val="00DD1ECF"/>
    <w:rsid w:val="00DD2514"/>
    <w:rsid w:val="00DE0FAD"/>
    <w:rsid w:val="00DE444F"/>
    <w:rsid w:val="00DF116E"/>
    <w:rsid w:val="00E0053D"/>
    <w:rsid w:val="00E00922"/>
    <w:rsid w:val="00E05D26"/>
    <w:rsid w:val="00E05F58"/>
    <w:rsid w:val="00E07345"/>
    <w:rsid w:val="00E12B1D"/>
    <w:rsid w:val="00E130CC"/>
    <w:rsid w:val="00E27F45"/>
    <w:rsid w:val="00E30469"/>
    <w:rsid w:val="00E30C85"/>
    <w:rsid w:val="00E30F40"/>
    <w:rsid w:val="00E31903"/>
    <w:rsid w:val="00E36F5E"/>
    <w:rsid w:val="00E433C7"/>
    <w:rsid w:val="00E5027B"/>
    <w:rsid w:val="00E54D5F"/>
    <w:rsid w:val="00E63C20"/>
    <w:rsid w:val="00E64F2F"/>
    <w:rsid w:val="00E84CB5"/>
    <w:rsid w:val="00E86125"/>
    <w:rsid w:val="00E913E4"/>
    <w:rsid w:val="00E9509D"/>
    <w:rsid w:val="00E959EA"/>
    <w:rsid w:val="00EA0AEC"/>
    <w:rsid w:val="00EA2DE0"/>
    <w:rsid w:val="00EA3BE3"/>
    <w:rsid w:val="00EA49C0"/>
    <w:rsid w:val="00EA6926"/>
    <w:rsid w:val="00EB0C36"/>
    <w:rsid w:val="00EB2F0C"/>
    <w:rsid w:val="00EC3FA2"/>
    <w:rsid w:val="00EC6A16"/>
    <w:rsid w:val="00ED6732"/>
    <w:rsid w:val="00EE00E5"/>
    <w:rsid w:val="00EE0668"/>
    <w:rsid w:val="00EE3D7B"/>
    <w:rsid w:val="00EF4442"/>
    <w:rsid w:val="00EF52DE"/>
    <w:rsid w:val="00EF6806"/>
    <w:rsid w:val="00F136F3"/>
    <w:rsid w:val="00F14771"/>
    <w:rsid w:val="00F165C4"/>
    <w:rsid w:val="00F16BCB"/>
    <w:rsid w:val="00F20717"/>
    <w:rsid w:val="00F21D28"/>
    <w:rsid w:val="00F263F0"/>
    <w:rsid w:val="00F27EF1"/>
    <w:rsid w:val="00F30A0A"/>
    <w:rsid w:val="00F32022"/>
    <w:rsid w:val="00F435B2"/>
    <w:rsid w:val="00F46DEE"/>
    <w:rsid w:val="00F51C3A"/>
    <w:rsid w:val="00F528EF"/>
    <w:rsid w:val="00F543B3"/>
    <w:rsid w:val="00F575BF"/>
    <w:rsid w:val="00F62183"/>
    <w:rsid w:val="00F842BF"/>
    <w:rsid w:val="00F97A0D"/>
    <w:rsid w:val="00F97C0A"/>
    <w:rsid w:val="00FA0B63"/>
    <w:rsid w:val="00FB3129"/>
    <w:rsid w:val="00FD15E5"/>
    <w:rsid w:val="00FD1F61"/>
    <w:rsid w:val="00FD4C24"/>
    <w:rsid w:val="00FE096B"/>
    <w:rsid w:val="00FE151D"/>
    <w:rsid w:val="00FF6051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3D5B88"/>
    <w:pPr>
      <w:keepNext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3D5B88"/>
    <w:pPr>
      <w:keepNext/>
      <w:framePr w:hSpace="141" w:wrap="around" w:vAnchor="page" w:hAnchor="margin" w:y="4145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B0A56"/>
    <w:pPr>
      <w:keepNext/>
      <w:jc w:val="center"/>
      <w:outlineLvl w:val="3"/>
    </w:pPr>
    <w:rPr>
      <w:rFonts w:ascii="Arial" w:hAnsi="Arial"/>
      <w:b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7B0A56"/>
    <w:pPr>
      <w:keepNext/>
      <w:outlineLvl w:val="4"/>
    </w:pPr>
    <w:rPr>
      <w:rFonts w:ascii="Arial" w:hAnsi="Arial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720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20B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D5B88"/>
    <w:pPr>
      <w:framePr w:hSpace="141" w:wrap="around" w:vAnchor="page" w:hAnchor="margin" w:xAlign="center" w:y="9518"/>
      <w:autoSpaceDE w:val="0"/>
      <w:autoSpaceDN w:val="0"/>
      <w:adjustRightInd w:val="0"/>
    </w:pPr>
    <w:rPr>
      <w:rFonts w:ascii="Arial" w:hAnsi="Arial" w:cs="Arial"/>
      <w:sz w:val="17"/>
      <w:szCs w:val="17"/>
      <w:lang w:val="es-MX" w:eastAsia="es-MX"/>
    </w:rPr>
  </w:style>
  <w:style w:type="paragraph" w:styleId="Textoindependiente">
    <w:name w:val="Body Text"/>
    <w:basedOn w:val="Normal"/>
    <w:rsid w:val="007B0A56"/>
    <w:rPr>
      <w:rFonts w:ascii="Arial" w:hAnsi="Arial"/>
      <w:sz w:val="22"/>
      <w:szCs w:val="20"/>
      <w:lang w:val="es-MX"/>
    </w:rPr>
  </w:style>
  <w:style w:type="paragraph" w:styleId="Textodeglobo">
    <w:name w:val="Balloon Text"/>
    <w:basedOn w:val="Normal"/>
    <w:link w:val="TextodegloboCar"/>
    <w:rsid w:val="00136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6C8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6B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3D5B88"/>
    <w:pPr>
      <w:keepNext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3D5B88"/>
    <w:pPr>
      <w:keepNext/>
      <w:framePr w:hSpace="141" w:wrap="around" w:vAnchor="page" w:hAnchor="margin" w:y="4145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B0A56"/>
    <w:pPr>
      <w:keepNext/>
      <w:jc w:val="center"/>
      <w:outlineLvl w:val="3"/>
    </w:pPr>
    <w:rPr>
      <w:rFonts w:ascii="Arial" w:hAnsi="Arial"/>
      <w:b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7B0A56"/>
    <w:pPr>
      <w:keepNext/>
      <w:outlineLvl w:val="4"/>
    </w:pPr>
    <w:rPr>
      <w:rFonts w:ascii="Arial" w:hAnsi="Arial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720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20B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D5B88"/>
    <w:pPr>
      <w:framePr w:hSpace="141" w:wrap="around" w:vAnchor="page" w:hAnchor="margin" w:xAlign="center" w:y="9518"/>
      <w:autoSpaceDE w:val="0"/>
      <w:autoSpaceDN w:val="0"/>
      <w:adjustRightInd w:val="0"/>
    </w:pPr>
    <w:rPr>
      <w:rFonts w:ascii="Arial" w:hAnsi="Arial" w:cs="Arial"/>
      <w:sz w:val="17"/>
      <w:szCs w:val="17"/>
      <w:lang w:val="es-MX" w:eastAsia="es-MX"/>
    </w:rPr>
  </w:style>
  <w:style w:type="paragraph" w:styleId="Textoindependiente">
    <w:name w:val="Body Text"/>
    <w:basedOn w:val="Normal"/>
    <w:rsid w:val="007B0A56"/>
    <w:rPr>
      <w:rFonts w:ascii="Arial" w:hAnsi="Arial"/>
      <w:sz w:val="22"/>
      <w:szCs w:val="20"/>
      <w:lang w:val="es-MX"/>
    </w:rPr>
  </w:style>
  <w:style w:type="paragraph" w:styleId="Textodeglobo">
    <w:name w:val="Balloon Text"/>
    <w:basedOn w:val="Normal"/>
    <w:link w:val="TextodegloboCar"/>
    <w:rsid w:val="00136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6C8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6B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804F-9CF6-4E55-9E39-F30DE32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1841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POA-01</vt:lpstr>
    </vt:vector>
  </TitlesOfParts>
  <Company>udeo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POA-01</dc:title>
  <dc:creator>mario</dc:creator>
  <cp:lastModifiedBy>Windows User</cp:lastModifiedBy>
  <cp:revision>299</cp:revision>
  <cp:lastPrinted>2020-02-12T15:52:00Z</cp:lastPrinted>
  <dcterms:created xsi:type="dcterms:W3CDTF">2019-03-19T17:15:00Z</dcterms:created>
  <dcterms:modified xsi:type="dcterms:W3CDTF">2021-02-23T19:40:00Z</dcterms:modified>
</cp:coreProperties>
</file>